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УТВЕРЖДАЮ</w:t>
      </w:r>
      <w:r w:rsidRPr="00D620BE">
        <w:rPr>
          <w:rFonts w:ascii="Times New Roman" w:hAnsi="Times New Roman" w:cs="Times New Roman"/>
          <w:sz w:val="26"/>
          <w:szCs w:val="26"/>
        </w:rPr>
        <w:tab/>
      </w:r>
      <w:r w:rsidRPr="00D620BE">
        <w:rPr>
          <w:rFonts w:ascii="Times New Roman" w:hAnsi="Times New Roman" w:cs="Times New Roman"/>
          <w:sz w:val="26"/>
          <w:szCs w:val="26"/>
        </w:rPr>
        <w:tab/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 xml:space="preserve">Глава Чистоозерного района </w:t>
      </w:r>
      <w:r w:rsidRPr="00D620BE">
        <w:rPr>
          <w:rFonts w:ascii="Times New Roman" w:hAnsi="Times New Roman" w:cs="Times New Roman"/>
          <w:sz w:val="26"/>
          <w:szCs w:val="26"/>
        </w:rPr>
        <w:tab/>
      </w: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Pr="00D620BE">
        <w:rPr>
          <w:rFonts w:ascii="Times New Roman" w:hAnsi="Times New Roman" w:cs="Times New Roman"/>
          <w:sz w:val="26"/>
          <w:szCs w:val="26"/>
        </w:rPr>
        <w:tab/>
      </w:r>
      <w:r w:rsidR="009F58E7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______________А.В. Аппель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«</w:t>
      </w:r>
      <w:r w:rsidR="00002636" w:rsidRPr="00D620BE">
        <w:rPr>
          <w:rFonts w:ascii="Times New Roman" w:hAnsi="Times New Roman" w:cs="Times New Roman"/>
          <w:sz w:val="26"/>
          <w:szCs w:val="26"/>
        </w:rPr>
        <w:t>2</w:t>
      </w:r>
      <w:r w:rsidR="00824CB8" w:rsidRPr="00D620BE">
        <w:rPr>
          <w:rFonts w:ascii="Times New Roman" w:hAnsi="Times New Roman" w:cs="Times New Roman"/>
          <w:sz w:val="26"/>
          <w:szCs w:val="26"/>
        </w:rPr>
        <w:t>2</w:t>
      </w:r>
      <w:r w:rsidRPr="00D620BE">
        <w:rPr>
          <w:rFonts w:ascii="Times New Roman" w:hAnsi="Times New Roman" w:cs="Times New Roman"/>
          <w:sz w:val="26"/>
          <w:szCs w:val="26"/>
        </w:rPr>
        <w:t>»</w:t>
      </w:r>
      <w:r w:rsidR="00F43E45" w:rsidRPr="00D620BE">
        <w:rPr>
          <w:rFonts w:ascii="Times New Roman" w:hAnsi="Times New Roman" w:cs="Times New Roman"/>
          <w:sz w:val="26"/>
          <w:szCs w:val="26"/>
        </w:rPr>
        <w:t xml:space="preserve"> </w:t>
      </w:r>
      <w:r w:rsidR="00002636" w:rsidRPr="00D620BE">
        <w:rPr>
          <w:rFonts w:ascii="Times New Roman" w:hAnsi="Times New Roman" w:cs="Times New Roman"/>
          <w:sz w:val="26"/>
          <w:szCs w:val="26"/>
        </w:rPr>
        <w:t>а</w:t>
      </w:r>
      <w:r w:rsidR="00824CB8" w:rsidRPr="00D620BE">
        <w:rPr>
          <w:rFonts w:ascii="Times New Roman" w:hAnsi="Times New Roman" w:cs="Times New Roman"/>
          <w:sz w:val="26"/>
          <w:szCs w:val="26"/>
        </w:rPr>
        <w:t>преля</w:t>
      </w:r>
      <w:r w:rsidR="00BC601C" w:rsidRPr="00D620BE">
        <w:rPr>
          <w:rFonts w:ascii="Times New Roman" w:hAnsi="Times New Roman" w:cs="Times New Roman"/>
          <w:sz w:val="26"/>
          <w:szCs w:val="26"/>
        </w:rPr>
        <w:t xml:space="preserve"> </w:t>
      </w:r>
      <w:r w:rsidRPr="00D620BE">
        <w:rPr>
          <w:rFonts w:ascii="Times New Roman" w:hAnsi="Times New Roman" w:cs="Times New Roman"/>
          <w:sz w:val="26"/>
          <w:szCs w:val="26"/>
        </w:rPr>
        <w:t>202</w:t>
      </w:r>
      <w:r w:rsidR="00824CB8" w:rsidRPr="00D620BE">
        <w:rPr>
          <w:rFonts w:ascii="Times New Roman" w:hAnsi="Times New Roman" w:cs="Times New Roman"/>
          <w:sz w:val="26"/>
          <w:szCs w:val="26"/>
        </w:rPr>
        <w:t>4</w:t>
      </w:r>
      <w:r w:rsidRPr="00D620BE">
        <w:rPr>
          <w:rFonts w:ascii="Times New Roman" w:hAnsi="Times New Roman" w:cs="Times New Roman"/>
          <w:sz w:val="26"/>
          <w:szCs w:val="26"/>
        </w:rPr>
        <w:t xml:space="preserve"> г.</w:t>
      </w:r>
      <w:r w:rsidRPr="00D620BE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0A1C9C" w:rsidRPr="00D620BE" w:rsidRDefault="000A1C9C" w:rsidP="000A1C9C">
      <w:pPr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</w:p>
    <w:p w:rsidR="00F16216" w:rsidRPr="00D620BE" w:rsidRDefault="000A1C9C" w:rsidP="00AB56F4">
      <w:pPr>
        <w:jc w:val="right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М.П.</w:t>
      </w:r>
      <w:r w:rsidRPr="00D620BE">
        <w:rPr>
          <w:rFonts w:ascii="Times New Roman" w:hAnsi="Times New Roman" w:cs="Times New Roman"/>
          <w:sz w:val="26"/>
          <w:szCs w:val="26"/>
        </w:rPr>
        <w:tab/>
      </w:r>
      <w:r w:rsidR="00AB56F4" w:rsidRPr="00D620BE">
        <w:rPr>
          <w:rFonts w:ascii="Times New Roman" w:hAnsi="Times New Roman" w:cs="Times New Roman"/>
          <w:sz w:val="26"/>
          <w:szCs w:val="26"/>
        </w:rPr>
        <w:tab/>
      </w:r>
      <w:r w:rsidR="00AB56F4" w:rsidRPr="00D620BE">
        <w:rPr>
          <w:rFonts w:ascii="Times New Roman" w:hAnsi="Times New Roman" w:cs="Times New Roman"/>
          <w:sz w:val="26"/>
          <w:szCs w:val="26"/>
        </w:rPr>
        <w:tab/>
      </w:r>
      <w:r w:rsidR="00AB56F4" w:rsidRPr="00D620BE">
        <w:rPr>
          <w:rFonts w:ascii="Times New Roman" w:hAnsi="Times New Roman" w:cs="Times New Roman"/>
          <w:sz w:val="26"/>
          <w:szCs w:val="26"/>
        </w:rPr>
        <w:tab/>
      </w:r>
    </w:p>
    <w:p w:rsidR="00C93903" w:rsidRPr="00D620BE" w:rsidRDefault="00C93903" w:rsidP="00C9390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0BE">
        <w:rPr>
          <w:rFonts w:ascii="Times New Roman" w:hAnsi="Times New Roman" w:cs="Times New Roman"/>
          <w:sz w:val="28"/>
          <w:szCs w:val="28"/>
        </w:rPr>
        <w:t>П</w:t>
      </w:r>
      <w:r w:rsidRPr="00D6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bookmarkStart w:id="1" w:name="l330"/>
      <w:bookmarkEnd w:id="1"/>
      <w:r w:rsidRPr="00D620B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аудиторского мероприятия</w:t>
      </w:r>
    </w:p>
    <w:p w:rsidR="00C93903" w:rsidRPr="00D620BE" w:rsidRDefault="00C93903" w:rsidP="00C93903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903" w:rsidRPr="00D620BE" w:rsidRDefault="00C93903" w:rsidP="00D620BE">
      <w:pPr>
        <w:spacing w:after="0" w:line="240" w:lineRule="auto"/>
        <w:ind w:firstLine="708"/>
        <w:jc w:val="both"/>
        <w:textAlignment w:val="baseline"/>
        <w:outlineLvl w:val="1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Тема:</w:t>
      </w:r>
      <w:r w:rsidRPr="00D620BE">
        <w:rPr>
          <w:rFonts w:ascii="Times New Roman" w:hAnsi="Times New Roman" w:cs="Times New Roman"/>
          <w:sz w:val="26"/>
          <w:szCs w:val="26"/>
        </w:rPr>
        <w:t xml:space="preserve"> </w:t>
      </w:r>
      <w:r w:rsidRPr="00D620BE">
        <w:rPr>
          <w:rFonts w:ascii="Times New Roman" w:hAnsi="Times New Roman" w:cs="Times New Roman"/>
          <w:sz w:val="26"/>
          <w:szCs w:val="26"/>
        </w:rPr>
        <w:t>Оценка надежности внутреннего финансового контроля, осуществляемого в главном администраторе бюджетных средств, подтверждение достоверности бюджетной отчетности и соответствия порядка ведения бюджетного учета единой методологии бюджетного учета.</w:t>
      </w:r>
    </w:p>
    <w:p w:rsidR="00C93903" w:rsidRPr="00D620BE" w:rsidRDefault="00C93903" w:rsidP="00D620BE">
      <w:pPr>
        <w:spacing w:after="0" w:line="240" w:lineRule="auto"/>
        <w:ind w:right="10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Основание для проведения аудиторской проверки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D620BE">
        <w:rPr>
          <w:rFonts w:ascii="Times New Roman" w:hAnsi="Times New Roman" w:cs="Times New Roman"/>
          <w:sz w:val="26"/>
          <w:szCs w:val="26"/>
        </w:rPr>
        <w:t xml:space="preserve"> пункт </w:t>
      </w:r>
      <w:r w:rsidRPr="00D620BE">
        <w:rPr>
          <w:rFonts w:ascii="Times New Roman" w:hAnsi="Times New Roman" w:cs="Times New Roman"/>
          <w:sz w:val="26"/>
          <w:szCs w:val="26"/>
        </w:rPr>
        <w:t>2</w:t>
      </w:r>
      <w:r w:rsidRPr="00D620BE">
        <w:rPr>
          <w:rFonts w:ascii="Times New Roman" w:hAnsi="Times New Roman" w:cs="Times New Roman"/>
          <w:sz w:val="26"/>
          <w:szCs w:val="26"/>
        </w:rPr>
        <w:t>. Плана внутреннего финансового аудита администрации Чистоозерного района Новосибирской области на 2024 год, распоряжение о назначении аудиторской проверки от «22</w:t>
      </w:r>
      <w:r w:rsidRPr="00D620BE">
        <w:rPr>
          <w:rFonts w:ascii="Times New Roman" w:hAnsi="Times New Roman" w:cs="Times New Roman"/>
          <w:sz w:val="26"/>
          <w:szCs w:val="26"/>
        </w:rPr>
        <w:t xml:space="preserve">» </w:t>
      </w:r>
      <w:r w:rsidRPr="00D620BE">
        <w:rPr>
          <w:rFonts w:ascii="Times New Roman" w:hAnsi="Times New Roman" w:cs="Times New Roman"/>
          <w:sz w:val="26"/>
          <w:szCs w:val="26"/>
        </w:rPr>
        <w:t xml:space="preserve">апреля 2024 г. </w:t>
      </w:r>
      <w:r w:rsidRPr="00D620B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D620BE">
        <w:rPr>
          <w:rFonts w:ascii="Times New Roman" w:hAnsi="Times New Roman" w:cs="Times New Roman"/>
          <w:sz w:val="26"/>
          <w:szCs w:val="26"/>
        </w:rPr>
        <w:t>№ 34</w:t>
      </w:r>
      <w:r w:rsidR="00D620BE">
        <w:rPr>
          <w:rFonts w:ascii="Times New Roman" w:hAnsi="Times New Roman" w:cs="Times New Roman"/>
          <w:sz w:val="26"/>
          <w:szCs w:val="26"/>
        </w:rPr>
        <w:t>.</w:t>
      </w:r>
      <w:r w:rsidRPr="00D620B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2F6A" w:rsidRPr="00D620BE" w:rsidRDefault="00B92F6A" w:rsidP="00B92F6A">
      <w:pPr>
        <w:spacing w:after="0" w:line="240" w:lineRule="auto"/>
        <w:ind w:right="10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  <w:u w:val="single"/>
        </w:rPr>
        <w:t>Цели аудиторского мероприятия</w:t>
      </w:r>
      <w:r w:rsidRPr="00D620BE">
        <w:rPr>
          <w:rFonts w:ascii="Times New Roman" w:hAnsi="Times New Roman" w:cs="Times New Roman"/>
          <w:sz w:val="26"/>
          <w:szCs w:val="26"/>
        </w:rPr>
        <w:t xml:space="preserve">: </w:t>
      </w:r>
      <w:r w:rsidR="00EE1E70" w:rsidRPr="00D620BE">
        <w:rPr>
          <w:rFonts w:ascii="Times New Roman" w:hAnsi="Times New Roman" w:cs="Times New Roman"/>
          <w:sz w:val="26"/>
          <w:szCs w:val="26"/>
          <w:shd w:val="clear" w:color="auto" w:fill="FFFFFF"/>
        </w:rPr>
        <w:t>оценки надежности внутреннего процесса главного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полномочий, и подготовки предложений об организации внутреннего финансового контроля</w:t>
      </w:r>
      <w:r w:rsidRPr="00D620BE">
        <w:rPr>
          <w:rFonts w:ascii="Times New Roman" w:hAnsi="Times New Roman" w:cs="Times New Roman"/>
          <w:sz w:val="26"/>
          <w:szCs w:val="26"/>
        </w:rPr>
        <w:t>.</w:t>
      </w:r>
    </w:p>
    <w:p w:rsidR="00B92F6A" w:rsidRPr="00D620BE" w:rsidRDefault="00B92F6A" w:rsidP="00B92F6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  <w:u w:val="single"/>
        </w:rPr>
        <w:t>Задачи аудиторского мероприятия</w:t>
      </w:r>
      <w:r w:rsidRPr="00D620B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71B75" w:rsidRPr="00D620BE" w:rsidRDefault="00571B75" w:rsidP="00D620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 xml:space="preserve">а) установление </w:t>
      </w:r>
      <w:r w:rsidRPr="00D620BE">
        <w:rPr>
          <w:rFonts w:ascii="Times New Roman" w:hAnsi="Times New Roman" w:cs="Times New Roman"/>
          <w:sz w:val="26"/>
          <w:szCs w:val="26"/>
          <w:lang w:eastAsia="ru-RU"/>
        </w:rPr>
        <w:t>достаточности и актуальности правовых актов и документов</w:t>
      </w:r>
      <w:r w:rsidRPr="00D620BE">
        <w:rPr>
          <w:rFonts w:ascii="Times New Roman" w:hAnsi="Times New Roman" w:cs="Times New Roman"/>
          <w:sz w:val="26"/>
          <w:szCs w:val="26"/>
        </w:rPr>
        <w:t xml:space="preserve"> главного администратора бюджетных средств, устанавливающих требования к организации (обеспечению выполнения), выполнению бюджетной процедуры, в том числе к операции (действию) по выполнению бюджетной процедуры (полноты регламентации процесса их выполнения) и (или) выявление несоответствия положений этих актов правовым актам, регулирующим бюджетные правоотношения, на момент совершения операции;</w:t>
      </w:r>
    </w:p>
    <w:p w:rsidR="00571B75" w:rsidRPr="00D620BE" w:rsidRDefault="00571B75" w:rsidP="00D620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б) изучение организации (обеспечения выполнения), выполнения бюджетной процедуры и (или) операций (действий) по выполнению бюджетной процедуры, в том числе на предмет наличия избыточных (дублирующих друг друга) операций (действий) по выполнению бюджетной процедуры;</w:t>
      </w:r>
    </w:p>
    <w:p w:rsidR="00571B75" w:rsidRPr="00D620BE" w:rsidRDefault="00571B75" w:rsidP="00D620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в) изучение наличия прав доступа пользователей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бюджетных средств,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</w:p>
    <w:p w:rsidR="00571B75" w:rsidRPr="00D620BE" w:rsidRDefault="00571B75" w:rsidP="00D620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  <w:lang w:eastAsia="ru-RU"/>
        </w:rPr>
        <w:t xml:space="preserve">г) </w:t>
      </w:r>
      <w:r w:rsidRPr="00D620BE">
        <w:rPr>
          <w:rFonts w:ascii="Times New Roman" w:hAnsi="Times New Roman" w:cs="Times New Roman"/>
          <w:sz w:val="26"/>
          <w:szCs w:val="26"/>
        </w:rPr>
        <w:t>оценка степени соблюдения установленных правовыми актами, регулирующими бюджетные правоотношения,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571B75" w:rsidRPr="00D620BE" w:rsidRDefault="00571B75" w:rsidP="00D620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д) формирование предложений и рекомендаций по совершенствованию организации (обеспечения выполнения), выполнения бюджетной процедуры, в том числе по организации внутреннего финансового контроля;</w:t>
      </w:r>
    </w:p>
    <w:p w:rsidR="00571B75" w:rsidRPr="00D620BE" w:rsidRDefault="00571B75" w:rsidP="00D620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1B75" w:rsidRPr="00D620BE" w:rsidRDefault="00571B75" w:rsidP="00D620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е) изучение совершаемых субъектами бюджетных процедур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</w:p>
    <w:p w:rsidR="00571B75" w:rsidRPr="00D620BE" w:rsidRDefault="00571B75" w:rsidP="00D620B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D620BE" w:rsidRPr="00D620BE" w:rsidRDefault="00D620BE" w:rsidP="00D620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154"/>
      <w:r w:rsidRPr="00D620BE">
        <w:rPr>
          <w:rFonts w:ascii="Times New Roman" w:hAnsi="Times New Roman" w:cs="Times New Roman"/>
          <w:sz w:val="26"/>
          <w:szCs w:val="26"/>
        </w:rPr>
        <w:t xml:space="preserve">з) </w:t>
      </w:r>
      <w:r w:rsidRPr="00D620BE">
        <w:rPr>
          <w:rFonts w:ascii="Times New Roman" w:hAnsi="Times New Roman" w:cs="Times New Roman"/>
          <w:sz w:val="26"/>
          <w:szCs w:val="26"/>
        </w:rPr>
        <w:t>подтверждение достоверности данных, содержащихся в бюджетной отчетности;</w:t>
      </w:r>
      <w:bookmarkEnd w:id="2"/>
    </w:p>
    <w:p w:rsidR="00D620BE" w:rsidRPr="00D620BE" w:rsidRDefault="00D620BE" w:rsidP="00D620B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 xml:space="preserve">и) </w:t>
      </w:r>
      <w:r w:rsidRPr="00D620BE">
        <w:rPr>
          <w:rFonts w:ascii="Times New Roman" w:hAnsi="Times New Roman" w:cs="Times New Roman"/>
          <w:sz w:val="26"/>
          <w:szCs w:val="26"/>
        </w:rPr>
        <w:t>формирование предложений и рекомендаций по предотвращению (устранению) нарушений и недостатков при ведении бюджетного учета, составлении и представлении бюджетной отчетности.</w:t>
      </w:r>
    </w:p>
    <w:p w:rsidR="00B92F6A" w:rsidRPr="00D620BE" w:rsidRDefault="00B92F6A" w:rsidP="00B92F6A">
      <w:pPr>
        <w:autoSpaceDE w:val="0"/>
        <w:autoSpaceDN w:val="0"/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  <w:u w:val="single"/>
        </w:rPr>
        <w:t>Методы внутреннего финансового аудита</w:t>
      </w:r>
      <w:r w:rsidRPr="00D620BE">
        <w:rPr>
          <w:rFonts w:ascii="Times New Roman" w:hAnsi="Times New Roman" w:cs="Times New Roman"/>
          <w:sz w:val="26"/>
          <w:szCs w:val="26"/>
        </w:rPr>
        <w:t>: инспектирование, пересчет, запрос, подтверждение.</w:t>
      </w:r>
    </w:p>
    <w:p w:rsidR="00B92F6A" w:rsidRPr="00D620BE" w:rsidRDefault="00B92F6A" w:rsidP="00BC5BA8">
      <w:pPr>
        <w:spacing w:after="0" w:line="240" w:lineRule="auto"/>
        <w:ind w:firstLine="36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  <w:u w:val="single"/>
        </w:rPr>
        <w:t>Объект внутреннего финансового аудита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620BE">
        <w:rPr>
          <w:rFonts w:ascii="Times New Roman" w:hAnsi="Times New Roman" w:cs="Times New Roman"/>
          <w:sz w:val="26"/>
          <w:szCs w:val="26"/>
        </w:rPr>
        <w:t>внутренняя бюджетная процедура</w:t>
      </w:r>
      <w:r w:rsidRPr="00D620BE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571B75" w:rsidRPr="00D620BE">
        <w:rPr>
          <w:rFonts w:ascii="Times New Roman" w:hAnsi="Times New Roman" w:cs="Times New Roman"/>
          <w:sz w:val="26"/>
          <w:szCs w:val="26"/>
        </w:rPr>
        <w:t>ведения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</w:r>
      <w:r w:rsidRPr="00D620BE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571B75" w:rsidRPr="00D620BE" w:rsidRDefault="00571B75" w:rsidP="00D620BE">
      <w:pPr>
        <w:pStyle w:val="a3"/>
        <w:spacing w:before="100" w:after="100"/>
        <w:ind w:left="0" w:right="100" w:firstLine="36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620BE">
        <w:rPr>
          <w:rFonts w:ascii="Times New Roman" w:hAnsi="Times New Roman" w:cs="Times New Roman"/>
          <w:sz w:val="26"/>
          <w:szCs w:val="26"/>
          <w:u w:val="single"/>
        </w:rPr>
        <w:t>Вопросы, подлежащие изучению в ходе аудиторского мероприятия:</w:t>
      </w:r>
    </w:p>
    <w:p w:rsidR="00AE0C7A" w:rsidRPr="00D620BE" w:rsidRDefault="00571B75" w:rsidP="00BC5BA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1.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Соответствие порядка ведения бюджетного учета единой методологии учета и отчетности, соблюдение порядка</w:t>
      </w:r>
      <w:r w:rsidR="00BC5B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оформления и принятия к учету первичных учетных документов</w:t>
      </w:r>
      <w:r w:rsidR="00BC5B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E0C7A"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BC5BA8">
        <w:rPr>
          <w:rFonts w:ascii="Times New Roman" w:eastAsia="Times New Roman" w:hAnsi="Times New Roman" w:cs="Times New Roman"/>
          <w:sz w:val="26"/>
          <w:szCs w:val="26"/>
        </w:rPr>
        <w:t>ормирования регистров учета</w:t>
      </w:r>
      <w:r w:rsidR="00AE0C7A" w:rsidRPr="00D620B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E0C7A" w:rsidRPr="00D620BE" w:rsidRDefault="00571B75" w:rsidP="00BC5BA8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2.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0C7A"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порядка </w:t>
      </w:r>
      <w:r w:rsidR="00AE0C7A" w:rsidRPr="00D620BE">
        <w:rPr>
          <w:rFonts w:ascii="Times New Roman" w:hAnsi="Times New Roman" w:cs="Times New Roman"/>
          <w:sz w:val="26"/>
          <w:szCs w:val="26"/>
        </w:rPr>
        <w:t>проведени</w:t>
      </w:r>
      <w:r w:rsidR="00AE0C7A" w:rsidRPr="00D620BE">
        <w:rPr>
          <w:rFonts w:ascii="Times New Roman" w:hAnsi="Times New Roman" w:cs="Times New Roman"/>
          <w:sz w:val="26"/>
          <w:szCs w:val="26"/>
        </w:rPr>
        <w:t>я</w:t>
      </w:r>
      <w:r w:rsidR="00AE0C7A" w:rsidRPr="00D620BE">
        <w:rPr>
          <w:rFonts w:ascii="Times New Roman" w:hAnsi="Times New Roman" w:cs="Times New Roman"/>
          <w:sz w:val="26"/>
          <w:szCs w:val="26"/>
        </w:rPr>
        <w:t xml:space="preserve"> оценки имущества и обязательств, а также инвентаризаций</w:t>
      </w:r>
      <w:r w:rsidR="00BC5BA8">
        <w:rPr>
          <w:rFonts w:ascii="Times New Roman" w:hAnsi="Times New Roman" w:cs="Times New Roman"/>
          <w:sz w:val="26"/>
          <w:szCs w:val="26"/>
        </w:rPr>
        <w:t>.</w:t>
      </w:r>
      <w:r w:rsidR="00AE0C7A"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620BE" w:rsidRDefault="00AE0C7A" w:rsidP="00BC5BA8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71B75" w:rsidRPr="00D620BE">
        <w:rPr>
          <w:rFonts w:ascii="Times New Roman" w:hAnsi="Times New Roman" w:cs="Times New Roman"/>
          <w:sz w:val="26"/>
          <w:szCs w:val="26"/>
        </w:rPr>
        <w:t xml:space="preserve">3. </w:t>
      </w:r>
      <w:bookmarkStart w:id="3" w:name="sub_10092"/>
      <w:r w:rsidR="00D620BE"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</w:t>
      </w:r>
      <w:r w:rsidR="00D620BE"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порядка </w:t>
      </w:r>
      <w:r w:rsidR="00D620BE" w:rsidRPr="00D620BE">
        <w:rPr>
          <w:rFonts w:ascii="Times New Roman" w:hAnsi="Times New Roman" w:cs="Times New Roman"/>
          <w:sz w:val="26"/>
          <w:szCs w:val="26"/>
        </w:rPr>
        <w:t>составления, предоставления и утверждения бюджетной отчетности</w:t>
      </w:r>
      <w:r w:rsidR="00BC5BA8">
        <w:rPr>
          <w:rFonts w:ascii="Times New Roman" w:hAnsi="Times New Roman" w:cs="Times New Roman"/>
          <w:sz w:val="26"/>
          <w:szCs w:val="26"/>
        </w:rPr>
        <w:t>.</w:t>
      </w:r>
    </w:p>
    <w:p w:rsidR="00BC5BA8" w:rsidRPr="00D620BE" w:rsidRDefault="00BC5BA8" w:rsidP="00BC5BA8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3"/>
    <w:p w:rsidR="00571B75" w:rsidRPr="00D620BE" w:rsidRDefault="00571B75" w:rsidP="00571B75">
      <w:pPr>
        <w:spacing w:before="100" w:after="100"/>
        <w:ind w:right="100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Вид аудиторской проверки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D620BE">
        <w:rPr>
          <w:rFonts w:ascii="Times New Roman" w:hAnsi="Times New Roman" w:cs="Times New Roman"/>
          <w:sz w:val="26"/>
          <w:szCs w:val="26"/>
        </w:rPr>
        <w:t xml:space="preserve"> плановая камеральная аудиторская проверка.</w:t>
      </w:r>
    </w:p>
    <w:p w:rsidR="00571B75" w:rsidRPr="00D620BE" w:rsidRDefault="00571B75" w:rsidP="00571B75">
      <w:pPr>
        <w:autoSpaceDE w:val="0"/>
        <w:autoSpaceDN w:val="0"/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Проверяемый период: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620BE">
        <w:rPr>
          <w:rFonts w:ascii="Times New Roman" w:hAnsi="Times New Roman" w:cs="Times New Roman"/>
          <w:sz w:val="26"/>
          <w:szCs w:val="26"/>
        </w:rPr>
        <w:t>с 01.04.2023 г. по 30.04.2024 г.</w:t>
      </w:r>
    </w:p>
    <w:p w:rsidR="00571B75" w:rsidRPr="00D620BE" w:rsidRDefault="00571B75" w:rsidP="00571B75">
      <w:pPr>
        <w:autoSpaceDE w:val="0"/>
        <w:autoSpaceDN w:val="0"/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проведения аудиторской проверки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D620BE">
        <w:rPr>
          <w:rFonts w:ascii="Times New Roman" w:hAnsi="Times New Roman" w:cs="Times New Roman"/>
          <w:sz w:val="26"/>
          <w:szCs w:val="26"/>
        </w:rPr>
        <w:t>с 16.05.2024 г. по 05.06.2024 г.</w:t>
      </w:r>
    </w:p>
    <w:p w:rsidR="00571B75" w:rsidRPr="00D620BE" w:rsidRDefault="00571B75" w:rsidP="00571B75">
      <w:pPr>
        <w:autoSpaceDE w:val="0"/>
        <w:autoSpaceDN w:val="0"/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Уполномоченное должностное лицо</w:t>
      </w:r>
      <w:r w:rsidRPr="00D620BE">
        <w:rPr>
          <w:rFonts w:ascii="Times New Roman" w:hAnsi="Times New Roman" w:cs="Times New Roman"/>
          <w:sz w:val="26"/>
          <w:szCs w:val="26"/>
        </w:rPr>
        <w:t>: Главный специалист по внутреннему финансовому контролю администрации Чистоозерного района Новосибирской области Кучик Ольга Владимировна.</w:t>
      </w:r>
    </w:p>
    <w:p w:rsidR="00571B75" w:rsidRDefault="00571B75" w:rsidP="00571B7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C5BA8" w:rsidRPr="00D620BE" w:rsidRDefault="00BC5BA8" w:rsidP="00571B7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1B75" w:rsidRPr="00D620BE" w:rsidRDefault="00571B75" w:rsidP="00571B7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1B75" w:rsidRPr="00D620BE" w:rsidRDefault="00571B75" w:rsidP="00571B7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20BE">
        <w:rPr>
          <w:rFonts w:ascii="Times New Roman" w:hAnsi="Times New Roman" w:cs="Times New Roman"/>
          <w:sz w:val="26"/>
          <w:szCs w:val="26"/>
        </w:rPr>
        <w:t>Главный специалист по внутреннему</w:t>
      </w:r>
    </w:p>
    <w:p w:rsidR="00571B75" w:rsidRPr="00D620BE" w:rsidRDefault="00571B75" w:rsidP="00571B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20BE">
        <w:rPr>
          <w:rFonts w:ascii="Times New Roman" w:hAnsi="Times New Roman" w:cs="Times New Roman"/>
          <w:sz w:val="26"/>
          <w:szCs w:val="26"/>
        </w:rPr>
        <w:t>финансовому контролю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     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620BE">
        <w:rPr>
          <w:rFonts w:ascii="Times New Roman" w:hAnsi="Times New Roman" w:cs="Times New Roman"/>
          <w:sz w:val="26"/>
          <w:szCs w:val="26"/>
        </w:rPr>
        <w:t>О.В. Кучик</w:t>
      </w:r>
      <w:r w:rsidRPr="00D62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92F6A" w:rsidRPr="00D620BE" w:rsidRDefault="00B92F6A" w:rsidP="00B92F6A">
      <w:pPr>
        <w:spacing w:after="0" w:line="240" w:lineRule="auto"/>
        <w:ind w:right="10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93903" w:rsidRPr="00D620BE" w:rsidRDefault="00C93903" w:rsidP="00C93903">
      <w:pPr>
        <w:spacing w:after="0" w:line="240" w:lineRule="auto"/>
        <w:ind w:firstLine="360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93903" w:rsidRPr="00D620BE" w:rsidSect="00AB56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7305"/>
    <w:multiLevelType w:val="hybridMultilevel"/>
    <w:tmpl w:val="B5C03F86"/>
    <w:lvl w:ilvl="0" w:tplc="CCD8FE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ED7A88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87D21"/>
    <w:multiLevelType w:val="hybridMultilevel"/>
    <w:tmpl w:val="8942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C9C"/>
    <w:rsid w:val="00002636"/>
    <w:rsid w:val="00016588"/>
    <w:rsid w:val="000507C4"/>
    <w:rsid w:val="000A1C9C"/>
    <w:rsid w:val="000F40EE"/>
    <w:rsid w:val="000F6FDB"/>
    <w:rsid w:val="0015685A"/>
    <w:rsid w:val="00157D59"/>
    <w:rsid w:val="00282717"/>
    <w:rsid w:val="00360FF3"/>
    <w:rsid w:val="003F5347"/>
    <w:rsid w:val="00571B75"/>
    <w:rsid w:val="005857E3"/>
    <w:rsid w:val="005A75A4"/>
    <w:rsid w:val="00692C9E"/>
    <w:rsid w:val="007B1D2E"/>
    <w:rsid w:val="007D0E0D"/>
    <w:rsid w:val="00824CB8"/>
    <w:rsid w:val="008B51EC"/>
    <w:rsid w:val="008E66BD"/>
    <w:rsid w:val="00974F18"/>
    <w:rsid w:val="009F58E7"/>
    <w:rsid w:val="00AB56F4"/>
    <w:rsid w:val="00AE0C7A"/>
    <w:rsid w:val="00B539F7"/>
    <w:rsid w:val="00B614C8"/>
    <w:rsid w:val="00B92F6A"/>
    <w:rsid w:val="00BC5BA8"/>
    <w:rsid w:val="00BC601C"/>
    <w:rsid w:val="00BE70A7"/>
    <w:rsid w:val="00C42C28"/>
    <w:rsid w:val="00C471A8"/>
    <w:rsid w:val="00C93903"/>
    <w:rsid w:val="00D620BE"/>
    <w:rsid w:val="00E15269"/>
    <w:rsid w:val="00ED44A6"/>
    <w:rsid w:val="00EE1E70"/>
    <w:rsid w:val="00F02EEF"/>
    <w:rsid w:val="00F16216"/>
    <w:rsid w:val="00F359A2"/>
    <w:rsid w:val="00F43E45"/>
    <w:rsid w:val="00F4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420D"/>
  <w15:docId w15:val="{EE71194C-B44B-4C3C-9750-1F9F3577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C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C9C"/>
    <w:pPr>
      <w:ind w:left="720"/>
      <w:contextualSpacing/>
    </w:pPr>
  </w:style>
  <w:style w:type="paragraph" w:customStyle="1" w:styleId="Default">
    <w:name w:val="Default"/>
    <w:rsid w:val="000A1C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E1E7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5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2024-04-22T08:27:00Z</cp:lastPrinted>
  <dcterms:created xsi:type="dcterms:W3CDTF">2020-03-26T04:01:00Z</dcterms:created>
  <dcterms:modified xsi:type="dcterms:W3CDTF">2024-04-22T08:27:00Z</dcterms:modified>
</cp:coreProperties>
</file>