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935" w:rsidRPr="00FB52A8" w:rsidRDefault="00BB5F86" w:rsidP="00B22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2A8">
        <w:rPr>
          <w:rFonts w:ascii="Times New Roman" w:hAnsi="Times New Roman" w:cs="Times New Roman"/>
          <w:b/>
          <w:sz w:val="32"/>
          <w:szCs w:val="32"/>
        </w:rPr>
        <w:t xml:space="preserve">Инвестиционное послание </w:t>
      </w:r>
    </w:p>
    <w:p w:rsidR="00CA01CC" w:rsidRPr="00FB52A8" w:rsidRDefault="00BB5F86" w:rsidP="00B22B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52A8">
        <w:rPr>
          <w:rFonts w:ascii="Times New Roman" w:hAnsi="Times New Roman" w:cs="Times New Roman"/>
          <w:b/>
          <w:sz w:val="32"/>
          <w:szCs w:val="32"/>
        </w:rPr>
        <w:t xml:space="preserve">Главы </w:t>
      </w:r>
      <w:r w:rsidR="005832A1" w:rsidRPr="00FB52A8">
        <w:rPr>
          <w:rFonts w:ascii="Times New Roman" w:hAnsi="Times New Roman" w:cs="Times New Roman"/>
          <w:b/>
          <w:sz w:val="32"/>
          <w:szCs w:val="32"/>
        </w:rPr>
        <w:t>Чистоозерного</w:t>
      </w:r>
      <w:r w:rsidRPr="00FB52A8">
        <w:rPr>
          <w:rFonts w:ascii="Times New Roman" w:hAnsi="Times New Roman" w:cs="Times New Roman"/>
          <w:b/>
          <w:sz w:val="32"/>
          <w:szCs w:val="32"/>
        </w:rPr>
        <w:t xml:space="preserve"> района</w:t>
      </w:r>
    </w:p>
    <w:p w:rsidR="00863BE9" w:rsidRPr="00FB52A8" w:rsidRDefault="00863BE9" w:rsidP="00B22B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BE9" w:rsidRPr="00FB52A8" w:rsidRDefault="0085044C" w:rsidP="00863BE9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B52A8">
        <w:rPr>
          <w:rFonts w:ascii="Times New Roman" w:hAnsi="Times New Roman" w:cs="Times New Roman"/>
          <w:i/>
          <w:sz w:val="28"/>
          <w:szCs w:val="28"/>
        </w:rPr>
        <w:t>27</w:t>
      </w:r>
      <w:r w:rsidR="00546475" w:rsidRPr="00FB5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3BE9" w:rsidRPr="00FB52A8">
        <w:rPr>
          <w:rFonts w:ascii="Times New Roman" w:hAnsi="Times New Roman" w:cs="Times New Roman"/>
          <w:i/>
          <w:sz w:val="28"/>
          <w:szCs w:val="28"/>
        </w:rPr>
        <w:t>март</w:t>
      </w:r>
      <w:r w:rsidR="00546475" w:rsidRPr="00FB52A8">
        <w:rPr>
          <w:rFonts w:ascii="Times New Roman" w:hAnsi="Times New Roman" w:cs="Times New Roman"/>
          <w:i/>
          <w:sz w:val="28"/>
          <w:szCs w:val="28"/>
        </w:rPr>
        <w:t>а</w:t>
      </w:r>
      <w:r w:rsidR="00863BE9" w:rsidRPr="00FB52A8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1515BA" w:rsidRPr="00FB52A8">
        <w:rPr>
          <w:rFonts w:ascii="Times New Roman" w:hAnsi="Times New Roman" w:cs="Times New Roman"/>
          <w:i/>
          <w:sz w:val="28"/>
          <w:szCs w:val="28"/>
        </w:rPr>
        <w:t>2</w:t>
      </w:r>
      <w:r w:rsidRPr="00FB52A8">
        <w:rPr>
          <w:rFonts w:ascii="Times New Roman" w:hAnsi="Times New Roman" w:cs="Times New Roman"/>
          <w:i/>
          <w:sz w:val="28"/>
          <w:szCs w:val="28"/>
        </w:rPr>
        <w:t>4</w:t>
      </w:r>
      <w:r w:rsidR="00863BE9" w:rsidRPr="00FB52A8">
        <w:rPr>
          <w:rFonts w:ascii="Times New Roman" w:hAnsi="Times New Roman" w:cs="Times New Roman"/>
          <w:i/>
          <w:sz w:val="28"/>
          <w:szCs w:val="28"/>
        </w:rPr>
        <w:t>г.</w:t>
      </w:r>
    </w:p>
    <w:p w:rsidR="004C4203" w:rsidRPr="00FB52A8" w:rsidRDefault="004C4203" w:rsidP="00B22BA1">
      <w:pPr>
        <w:ind w:firstLine="425"/>
        <w:rPr>
          <w:rFonts w:ascii="Times New Roman" w:hAnsi="Times New Roman" w:cs="Times New Roman"/>
          <w:b/>
          <w:sz w:val="28"/>
          <w:szCs w:val="28"/>
        </w:rPr>
      </w:pPr>
    </w:p>
    <w:p w:rsidR="005832A1" w:rsidRPr="00FB52A8" w:rsidRDefault="006609DF" w:rsidP="005832A1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5832A1" w:rsidRPr="00FB52A8">
        <w:rPr>
          <w:rFonts w:ascii="Times New Roman" w:hAnsi="Times New Roman" w:cs="Times New Roman"/>
          <w:sz w:val="28"/>
          <w:szCs w:val="28"/>
        </w:rPr>
        <w:t>депутаты, главы муниципальных образований,</w:t>
      </w:r>
    </w:p>
    <w:p w:rsidR="006609DF" w:rsidRPr="00FB52A8" w:rsidRDefault="005832A1" w:rsidP="005832A1">
      <w:pPr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представители бизнеса</w:t>
      </w:r>
      <w:r w:rsidR="006609DF" w:rsidRPr="00FB52A8">
        <w:rPr>
          <w:rFonts w:ascii="Times New Roman" w:hAnsi="Times New Roman" w:cs="Times New Roman"/>
          <w:sz w:val="28"/>
          <w:szCs w:val="28"/>
        </w:rPr>
        <w:t>!</w:t>
      </w:r>
    </w:p>
    <w:p w:rsidR="00863BE9" w:rsidRPr="00FB52A8" w:rsidRDefault="00863BE9" w:rsidP="00B22BA1">
      <w:pPr>
        <w:ind w:firstLine="425"/>
        <w:rPr>
          <w:rFonts w:ascii="Times New Roman" w:hAnsi="Times New Roman" w:cs="Times New Roman"/>
          <w:sz w:val="28"/>
          <w:szCs w:val="28"/>
        </w:rPr>
      </w:pPr>
    </w:p>
    <w:p w:rsidR="000D256C" w:rsidRPr="00FB52A8" w:rsidRDefault="00F4283E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Представля</w:t>
      </w:r>
      <w:r w:rsidR="00897AA6" w:rsidRPr="00FB52A8">
        <w:rPr>
          <w:rFonts w:ascii="Times New Roman" w:hAnsi="Times New Roman" w:cs="Times New Roman"/>
          <w:sz w:val="28"/>
          <w:szCs w:val="28"/>
        </w:rPr>
        <w:t>ю</w:t>
      </w:r>
      <w:r w:rsidRPr="00FB52A8">
        <w:rPr>
          <w:rFonts w:ascii="Times New Roman" w:hAnsi="Times New Roman" w:cs="Times New Roman"/>
          <w:sz w:val="28"/>
          <w:szCs w:val="28"/>
        </w:rPr>
        <w:t xml:space="preserve"> Вашему вниманию Инвестиционное послание</w:t>
      </w:r>
      <w:r w:rsidR="000D256C" w:rsidRPr="00FB52A8">
        <w:rPr>
          <w:rFonts w:ascii="Times New Roman" w:hAnsi="Times New Roman" w:cs="Times New Roman"/>
          <w:sz w:val="28"/>
          <w:szCs w:val="28"/>
        </w:rPr>
        <w:t xml:space="preserve">, главной целью которого является определение круга первоочередных мер по формированию благоприятного инвестиционного климата района в текущем году и на долгосрочный период. </w:t>
      </w:r>
    </w:p>
    <w:p w:rsidR="000D256C" w:rsidRPr="00FB52A8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Привлечение инвестиций  в экономику района - одна из стратегических задач администрации Чистоозерного района. Рост инвестиций напрямую влияет не только на увеличение налоговых поступлений в бюджет, создание новых рабочих мест, но и на уровень и качество жизни. Поэтому нам необходимо создать комфортные условия для работы предпринимателей и благоприятный инвестиционный климат, направленный на повышение привлекательности района.   </w:t>
      </w:r>
    </w:p>
    <w:p w:rsidR="000D256C" w:rsidRPr="00FB52A8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Инвестиционный потенциал нашего района складывается из ряда факторов:</w:t>
      </w:r>
    </w:p>
    <w:p w:rsidR="000D256C" w:rsidRPr="00FB52A8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1.наличие свободных земельных ресурсов, пригодных для развития сельского хозяйства.</w:t>
      </w:r>
    </w:p>
    <w:p w:rsidR="000D256C" w:rsidRPr="00FB52A8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2. имеются  природные ресурсы, которые могут представлять интерес для промышленного освоения: - пески, суглинки кирпичные, необходимые для производства кирпича. </w:t>
      </w:r>
    </w:p>
    <w:p w:rsidR="000D256C" w:rsidRPr="00FB52A8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3. наличие  местных ресурсов, позволяющих организовать создание рекреационной, лечебно-оздоровительной зоны на базе озера «Лечебное».</w:t>
      </w:r>
    </w:p>
    <w:p w:rsidR="000D256C" w:rsidRPr="00FB52A8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4. на территории района находится свыше 200 озер, которые возможно использовать для промышленного рыбоводства.  Сейчас наши озера     активно используются   для занятия любительской рыбалкой и охотой.</w:t>
      </w:r>
    </w:p>
    <w:p w:rsidR="000D256C" w:rsidRPr="00FB52A8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5. наличие свободных трудовых ресурсов – в экономике района занято  70% трудоспособного населения района. </w:t>
      </w:r>
    </w:p>
    <w:p w:rsidR="000D256C" w:rsidRPr="00FB52A8" w:rsidRDefault="000D256C" w:rsidP="000D256C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6.  выгодное географическое положение района, соседство с Омской областью, Республикой Казахстан дает  возможность для развития партнерских отношений, приграничного сотрудничества.</w:t>
      </w:r>
    </w:p>
    <w:p w:rsidR="00D62C09" w:rsidRPr="00FB52A8" w:rsidRDefault="00D62C09" w:rsidP="008A5E52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62C09" w:rsidRPr="00FB52A8" w:rsidRDefault="00D62C09" w:rsidP="00D62C09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Основным показателем, характеризующим развитие экономики района, является объем инвестиций.  В 2023 году в экономику и социальную сферу района привлечено  1021,4 млн. рублей, что выше уровня 2022 года на 48%. </w:t>
      </w:r>
      <w:r w:rsidRPr="00FB52A8">
        <w:rPr>
          <w:rFonts w:ascii="Times New Roman" w:hAnsi="Times New Roman" w:cs="Times New Roman"/>
          <w:sz w:val="28"/>
          <w:szCs w:val="28"/>
        </w:rPr>
        <w:lastRenderedPageBreak/>
        <w:t xml:space="preserve">Объем инвестиций на душу населения составил 73,1 тыс. рублей, превысив значение прошлого года практически в полтора раза. </w:t>
      </w:r>
    </w:p>
    <w:p w:rsidR="00647E1D" w:rsidRPr="00FB52A8" w:rsidRDefault="00647E1D" w:rsidP="00D62C09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647E1D" w:rsidRPr="00FB52A8" w:rsidRDefault="00647E1D" w:rsidP="00D62C09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Calibri" w:eastAsia="Times New Roman" w:hAnsi="Calibri" w:cs="Times New Roman"/>
          <w:noProof/>
        </w:rPr>
        <w:drawing>
          <wp:inline distT="0" distB="0" distL="0" distR="0">
            <wp:extent cx="6065520" cy="2453640"/>
            <wp:effectExtent l="0" t="0" r="0" b="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7E1D" w:rsidRPr="00FB52A8" w:rsidRDefault="00647E1D" w:rsidP="00D62C09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D62C09" w:rsidRPr="00FB52A8" w:rsidRDefault="00D62C09" w:rsidP="00D62C09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Источниками инвестиционных вложений являлись средства областного бюджета (</w:t>
      </w:r>
      <w:r w:rsidR="00A21EE9" w:rsidRPr="00FB52A8">
        <w:rPr>
          <w:rFonts w:ascii="Times New Roman" w:hAnsi="Times New Roman" w:cs="Times New Roman"/>
          <w:sz w:val="28"/>
          <w:szCs w:val="28"/>
        </w:rPr>
        <w:t>66,5</w:t>
      </w:r>
      <w:r w:rsidRPr="00FB52A8">
        <w:rPr>
          <w:rFonts w:ascii="Times New Roman" w:hAnsi="Times New Roman" w:cs="Times New Roman"/>
          <w:sz w:val="28"/>
          <w:szCs w:val="28"/>
        </w:rPr>
        <w:t xml:space="preserve">% или  </w:t>
      </w:r>
      <w:r w:rsidR="00A21EE9" w:rsidRPr="00FB52A8">
        <w:rPr>
          <w:rFonts w:ascii="Times New Roman" w:hAnsi="Times New Roman" w:cs="Times New Roman"/>
          <w:sz w:val="28"/>
          <w:szCs w:val="28"/>
        </w:rPr>
        <w:t>679,7</w:t>
      </w:r>
      <w:r w:rsidRPr="00FB52A8">
        <w:rPr>
          <w:rFonts w:ascii="Times New Roman" w:hAnsi="Times New Roman" w:cs="Times New Roman"/>
          <w:sz w:val="28"/>
          <w:szCs w:val="28"/>
        </w:rPr>
        <w:t xml:space="preserve"> млн. рублей), собственные средства организаций </w:t>
      </w:r>
      <w:r w:rsidR="00A21EE9" w:rsidRPr="00FB52A8">
        <w:rPr>
          <w:rFonts w:ascii="Times New Roman" w:hAnsi="Times New Roman" w:cs="Times New Roman"/>
          <w:sz w:val="28"/>
          <w:szCs w:val="28"/>
        </w:rPr>
        <w:t xml:space="preserve">и населения </w:t>
      </w:r>
      <w:r w:rsidRPr="00FB52A8">
        <w:rPr>
          <w:rFonts w:ascii="Times New Roman" w:hAnsi="Times New Roman" w:cs="Times New Roman"/>
          <w:sz w:val="28"/>
          <w:szCs w:val="28"/>
        </w:rPr>
        <w:t>(</w:t>
      </w:r>
      <w:r w:rsidR="00A21EE9" w:rsidRPr="00FB52A8">
        <w:rPr>
          <w:rFonts w:ascii="Times New Roman" w:hAnsi="Times New Roman" w:cs="Times New Roman"/>
          <w:sz w:val="28"/>
          <w:szCs w:val="28"/>
        </w:rPr>
        <w:t>25,7</w:t>
      </w:r>
      <w:r w:rsidRPr="00FB52A8">
        <w:rPr>
          <w:rFonts w:ascii="Times New Roman" w:hAnsi="Times New Roman" w:cs="Times New Roman"/>
          <w:sz w:val="28"/>
          <w:szCs w:val="28"/>
        </w:rPr>
        <w:t>% или  2</w:t>
      </w:r>
      <w:r w:rsidR="00A21EE9" w:rsidRPr="00FB52A8">
        <w:rPr>
          <w:rFonts w:ascii="Times New Roman" w:hAnsi="Times New Roman" w:cs="Times New Roman"/>
          <w:sz w:val="28"/>
          <w:szCs w:val="28"/>
        </w:rPr>
        <w:t>62,4</w:t>
      </w:r>
      <w:r w:rsidRPr="00FB52A8">
        <w:rPr>
          <w:rFonts w:ascii="Times New Roman" w:hAnsi="Times New Roman" w:cs="Times New Roman"/>
          <w:sz w:val="28"/>
          <w:szCs w:val="28"/>
        </w:rPr>
        <w:t xml:space="preserve"> млн. рублей), средства местного бюджета  (</w:t>
      </w:r>
      <w:r w:rsidR="00A21EE9" w:rsidRPr="00FB52A8">
        <w:rPr>
          <w:rFonts w:ascii="Times New Roman" w:hAnsi="Times New Roman" w:cs="Times New Roman"/>
          <w:sz w:val="28"/>
          <w:szCs w:val="28"/>
        </w:rPr>
        <w:t xml:space="preserve">3,2 </w:t>
      </w:r>
      <w:r w:rsidRPr="00FB52A8">
        <w:rPr>
          <w:rFonts w:ascii="Times New Roman" w:hAnsi="Times New Roman" w:cs="Times New Roman"/>
          <w:sz w:val="28"/>
          <w:szCs w:val="28"/>
        </w:rPr>
        <w:t xml:space="preserve">% или  </w:t>
      </w:r>
      <w:r w:rsidR="00A21EE9" w:rsidRPr="00FB52A8">
        <w:rPr>
          <w:rFonts w:ascii="Times New Roman" w:hAnsi="Times New Roman" w:cs="Times New Roman"/>
          <w:sz w:val="28"/>
          <w:szCs w:val="28"/>
        </w:rPr>
        <w:t>32,9</w:t>
      </w:r>
      <w:r w:rsidRPr="00FB52A8">
        <w:rPr>
          <w:rFonts w:ascii="Times New Roman" w:hAnsi="Times New Roman" w:cs="Times New Roman"/>
          <w:sz w:val="28"/>
          <w:szCs w:val="28"/>
        </w:rPr>
        <w:t xml:space="preserve"> млн.  рублей).</w:t>
      </w:r>
    </w:p>
    <w:p w:rsidR="004E126E" w:rsidRPr="00FB52A8" w:rsidRDefault="004E126E" w:rsidP="004E126E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Ежеквартально администрацией района формируется реестр инвестиционных проектов, реализуемых и планируемых к реализации на территории Чистоозерного района. В течение 2023 года реализовывалось  28 инвестиционных проектов на общую  стоимость  696,4 млн.  рублей.</w:t>
      </w:r>
    </w:p>
    <w:p w:rsidR="00D62C09" w:rsidRPr="00FB52A8" w:rsidRDefault="00D62C09" w:rsidP="008A5E52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F4451" w:rsidRPr="00FB52A8" w:rsidRDefault="003F4451" w:rsidP="008A5E52">
      <w:pPr>
        <w:shd w:val="clear" w:color="auto" w:fill="FFFFFF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977F8A" w:rsidRPr="00FB52A8" w:rsidRDefault="001B6FD5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Г</w:t>
      </w:r>
      <w:r w:rsidR="00544F79" w:rsidRPr="00FB52A8">
        <w:rPr>
          <w:rFonts w:ascii="Times New Roman" w:hAnsi="Times New Roman" w:cs="Times New Roman"/>
          <w:sz w:val="28"/>
          <w:szCs w:val="28"/>
        </w:rPr>
        <w:t>лавными</w:t>
      </w:r>
      <w:r w:rsidR="00B1002F" w:rsidRPr="00FB52A8">
        <w:rPr>
          <w:rFonts w:ascii="Times New Roman" w:hAnsi="Times New Roman" w:cs="Times New Roman"/>
          <w:sz w:val="28"/>
          <w:szCs w:val="28"/>
        </w:rPr>
        <w:t xml:space="preserve"> направлениями инвестирования в районе </w:t>
      </w:r>
      <w:r w:rsidR="00865BA6" w:rsidRPr="00FB52A8">
        <w:rPr>
          <w:rFonts w:ascii="Times New Roman" w:hAnsi="Times New Roman" w:cs="Times New Roman"/>
          <w:sz w:val="28"/>
          <w:szCs w:val="28"/>
        </w:rPr>
        <w:t>являются сфера агропромышленного комплекса и строительства</w:t>
      </w:r>
      <w:r w:rsidR="006B6C41" w:rsidRPr="00FB52A8">
        <w:rPr>
          <w:rFonts w:ascii="Times New Roman" w:hAnsi="Times New Roman" w:cs="Times New Roman"/>
          <w:sz w:val="28"/>
          <w:szCs w:val="28"/>
        </w:rPr>
        <w:t>. О</w:t>
      </w:r>
      <w:r w:rsidR="00977F8A" w:rsidRPr="00FB52A8">
        <w:rPr>
          <w:rFonts w:ascii="Times New Roman" w:hAnsi="Times New Roman" w:cs="Times New Roman"/>
          <w:sz w:val="28"/>
          <w:szCs w:val="28"/>
        </w:rPr>
        <w:t xml:space="preserve">бъем </w:t>
      </w:r>
      <w:r w:rsidR="00825ADB" w:rsidRPr="00FB52A8">
        <w:rPr>
          <w:rFonts w:ascii="Times New Roman" w:hAnsi="Times New Roman" w:cs="Times New Roman"/>
          <w:sz w:val="28"/>
          <w:szCs w:val="28"/>
        </w:rPr>
        <w:t>капиталовложений</w:t>
      </w:r>
      <w:r w:rsidR="00977F8A" w:rsidRPr="00FB52A8">
        <w:rPr>
          <w:rFonts w:ascii="Times New Roman" w:hAnsi="Times New Roman" w:cs="Times New Roman"/>
          <w:sz w:val="28"/>
          <w:szCs w:val="28"/>
        </w:rPr>
        <w:t xml:space="preserve"> по данным отраслям составил </w:t>
      </w:r>
      <w:r w:rsidR="00022AD3" w:rsidRPr="00FB52A8">
        <w:rPr>
          <w:rFonts w:ascii="Times New Roman" w:hAnsi="Times New Roman" w:cs="Times New Roman"/>
          <w:sz w:val="28"/>
          <w:szCs w:val="28"/>
        </w:rPr>
        <w:t>76,1</w:t>
      </w:r>
      <w:r w:rsidR="009B429A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977F8A" w:rsidRPr="00FB52A8">
        <w:rPr>
          <w:rFonts w:ascii="Times New Roman" w:hAnsi="Times New Roman" w:cs="Times New Roman"/>
          <w:sz w:val="28"/>
          <w:szCs w:val="28"/>
        </w:rPr>
        <w:t>% от всех инвестиций, направленных в экономику района</w:t>
      </w:r>
      <w:r w:rsidR="00544F79" w:rsidRPr="00FB52A8">
        <w:rPr>
          <w:rFonts w:ascii="Times New Roman" w:hAnsi="Times New Roman" w:cs="Times New Roman"/>
          <w:sz w:val="28"/>
          <w:szCs w:val="28"/>
        </w:rPr>
        <w:t>.</w:t>
      </w:r>
    </w:p>
    <w:p w:rsidR="00022AD3" w:rsidRPr="00FB52A8" w:rsidRDefault="00213CD1" w:rsidP="00022AD3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val="x-none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В сферу дорожного строительства вложено </w:t>
      </w:r>
      <w:r w:rsidR="00022AD3" w:rsidRPr="00FB52A8">
        <w:rPr>
          <w:rFonts w:ascii="Times New Roman" w:hAnsi="Times New Roman" w:cs="Times New Roman"/>
          <w:sz w:val="28"/>
          <w:szCs w:val="28"/>
        </w:rPr>
        <w:t>532,7</w:t>
      </w:r>
      <w:r w:rsidR="00022AD3" w:rsidRPr="00FB52A8">
        <w:rPr>
          <w:rFonts w:ascii="Times New Roman" w:hAnsi="Times New Roman" w:cs="Times New Roman"/>
          <w:sz w:val="28"/>
          <w:szCs w:val="28"/>
          <w:lang w:val="x-none"/>
        </w:rPr>
        <w:t xml:space="preserve"> млн. руб. против 254,5 млн. рублей в 2022 году. </w:t>
      </w:r>
    </w:p>
    <w:p w:rsidR="00213CD1" w:rsidRPr="00FB52A8" w:rsidRDefault="00022AD3" w:rsidP="00022AD3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  <w:lang w:val="x-none"/>
        </w:rPr>
        <w:t xml:space="preserve">Продолжены работы по реконструкции и ремонту </w:t>
      </w:r>
      <w:r w:rsidR="00213CD1" w:rsidRPr="00FB52A8">
        <w:rPr>
          <w:rFonts w:ascii="Times New Roman" w:hAnsi="Times New Roman" w:cs="Times New Roman"/>
          <w:sz w:val="28"/>
          <w:szCs w:val="28"/>
        </w:rPr>
        <w:t>:</w:t>
      </w:r>
    </w:p>
    <w:p w:rsidR="00213CD1" w:rsidRPr="00FB52A8" w:rsidRDefault="00213CD1" w:rsidP="00022AD3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- </w:t>
      </w:r>
      <w:r w:rsidR="00022AD3" w:rsidRPr="00FB52A8">
        <w:rPr>
          <w:rFonts w:ascii="Times New Roman" w:hAnsi="Times New Roman" w:cs="Times New Roman"/>
          <w:sz w:val="28"/>
          <w:szCs w:val="28"/>
          <w:lang w:val="x-none"/>
        </w:rPr>
        <w:t>а/д 992 км а/д "Р-254" - Купино - Карасук" в Чистоозерном рай</w:t>
      </w:r>
      <w:r w:rsidRPr="00FB52A8">
        <w:rPr>
          <w:rFonts w:ascii="Times New Roman" w:hAnsi="Times New Roman" w:cs="Times New Roman"/>
          <w:sz w:val="28"/>
          <w:szCs w:val="28"/>
          <w:lang w:val="x-none"/>
        </w:rPr>
        <w:t>оне (в общей сложности 11,3 км)</w:t>
      </w:r>
      <w:r w:rsidRPr="00FB52A8">
        <w:rPr>
          <w:rFonts w:ascii="Times New Roman" w:hAnsi="Times New Roman" w:cs="Times New Roman"/>
          <w:sz w:val="28"/>
          <w:szCs w:val="28"/>
        </w:rPr>
        <w:t>;</w:t>
      </w:r>
    </w:p>
    <w:p w:rsidR="00213CD1" w:rsidRPr="00FB52A8" w:rsidRDefault="00213CD1" w:rsidP="00022AD3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-</w:t>
      </w:r>
      <w:r w:rsidR="00022AD3" w:rsidRPr="00FB52A8">
        <w:rPr>
          <w:rFonts w:ascii="Times New Roman" w:hAnsi="Times New Roman" w:cs="Times New Roman"/>
          <w:sz w:val="28"/>
          <w:szCs w:val="28"/>
          <w:lang w:val="x-none"/>
        </w:rPr>
        <w:t xml:space="preserve"> ул. Чапае</w:t>
      </w:r>
      <w:r w:rsidRPr="00FB52A8">
        <w:rPr>
          <w:rFonts w:ascii="Times New Roman" w:hAnsi="Times New Roman" w:cs="Times New Roman"/>
          <w:sz w:val="28"/>
          <w:szCs w:val="28"/>
          <w:lang w:val="x-none"/>
        </w:rPr>
        <w:t>ва в р.п. Чистоозерное (1,1 км)</w:t>
      </w:r>
      <w:r w:rsidRPr="00FB52A8">
        <w:rPr>
          <w:rFonts w:ascii="Times New Roman" w:hAnsi="Times New Roman" w:cs="Times New Roman"/>
          <w:sz w:val="28"/>
          <w:szCs w:val="28"/>
        </w:rPr>
        <w:t>;</w:t>
      </w:r>
    </w:p>
    <w:p w:rsidR="00213CD1" w:rsidRPr="00FB52A8" w:rsidRDefault="00213CD1" w:rsidP="00022AD3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- </w:t>
      </w:r>
      <w:r w:rsidR="00022AD3" w:rsidRPr="00FB52A8">
        <w:rPr>
          <w:rFonts w:ascii="Times New Roman" w:hAnsi="Times New Roman" w:cs="Times New Roman"/>
          <w:sz w:val="28"/>
          <w:szCs w:val="28"/>
          <w:lang w:val="x-none"/>
        </w:rPr>
        <w:t>улиц: Новая в  с. Яблоневка (1,3 км.), Большой Хутор в с. Новокрасное (</w:t>
      </w:r>
      <w:r w:rsidR="00022AD3" w:rsidRPr="00FB52A8">
        <w:rPr>
          <w:rFonts w:ascii="Times New Roman" w:hAnsi="Times New Roman" w:cs="Times New Roman"/>
          <w:sz w:val="28"/>
          <w:szCs w:val="28"/>
        </w:rPr>
        <w:t>0,670</w:t>
      </w:r>
      <w:r w:rsidR="00022AD3" w:rsidRPr="00FB52A8">
        <w:rPr>
          <w:rFonts w:ascii="Times New Roman" w:hAnsi="Times New Roman" w:cs="Times New Roman"/>
          <w:sz w:val="28"/>
          <w:szCs w:val="28"/>
          <w:lang w:val="x-none"/>
        </w:rPr>
        <w:t xml:space="preserve"> км.),  Швачко в с. Мироновка (0,3 км), переулк</w:t>
      </w:r>
      <w:r w:rsidRPr="00FB52A8">
        <w:rPr>
          <w:rFonts w:ascii="Times New Roman" w:hAnsi="Times New Roman" w:cs="Times New Roman"/>
          <w:sz w:val="28"/>
          <w:szCs w:val="28"/>
          <w:lang w:val="x-none"/>
        </w:rPr>
        <w:t>а Новый в с. Польяново (0,2 км)</w:t>
      </w:r>
      <w:r w:rsidRPr="00FB52A8">
        <w:rPr>
          <w:rFonts w:ascii="Times New Roman" w:hAnsi="Times New Roman" w:cs="Times New Roman"/>
          <w:sz w:val="28"/>
          <w:szCs w:val="28"/>
        </w:rPr>
        <w:t>.</w:t>
      </w:r>
    </w:p>
    <w:p w:rsidR="00022AD3" w:rsidRPr="00FB52A8" w:rsidRDefault="00022AD3" w:rsidP="00022AD3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val="x-none"/>
        </w:rPr>
      </w:pPr>
      <w:r w:rsidRPr="00FB52A8">
        <w:rPr>
          <w:rFonts w:ascii="Times New Roman" w:hAnsi="Times New Roman" w:cs="Times New Roman"/>
          <w:sz w:val="28"/>
          <w:szCs w:val="28"/>
          <w:lang w:val="x-none"/>
        </w:rPr>
        <w:t>Проведены аварийно-восстановительные работы по ликвидации угрозы возникновения чрезвычайной ситуации на автодороге «Чистоозерное-Купино» (5 км. в районе деревни Чебаклы).</w:t>
      </w:r>
    </w:p>
    <w:p w:rsidR="00022AD3" w:rsidRPr="00FB52A8" w:rsidRDefault="00022AD3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  <w:lang w:val="x-none"/>
        </w:rPr>
      </w:pPr>
    </w:p>
    <w:p w:rsidR="003F4451" w:rsidRPr="00FB52A8" w:rsidRDefault="00F644F8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На долю инвестиций в сельскохозяйственной отрасли приходится </w:t>
      </w:r>
      <w:r w:rsidR="003F4451" w:rsidRPr="00FB52A8">
        <w:rPr>
          <w:rFonts w:ascii="Times New Roman" w:hAnsi="Times New Roman" w:cs="Times New Roman"/>
          <w:sz w:val="28"/>
          <w:szCs w:val="28"/>
        </w:rPr>
        <w:t>24</w:t>
      </w:r>
      <w:r w:rsidRPr="00FB52A8">
        <w:rPr>
          <w:rFonts w:ascii="Times New Roman" w:hAnsi="Times New Roman" w:cs="Times New Roman"/>
          <w:sz w:val="28"/>
          <w:szCs w:val="28"/>
        </w:rPr>
        <w:t xml:space="preserve"> %, в стоимостном выражении </w:t>
      </w:r>
      <w:r w:rsidR="003F4451" w:rsidRPr="00FB52A8">
        <w:rPr>
          <w:rFonts w:ascii="Times New Roman" w:hAnsi="Times New Roman" w:cs="Times New Roman"/>
          <w:sz w:val="28"/>
          <w:szCs w:val="28"/>
        </w:rPr>
        <w:t>–</w:t>
      </w:r>
      <w:r w:rsidR="006C04B5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DD4DA9" w:rsidRPr="00FB52A8">
        <w:rPr>
          <w:rFonts w:ascii="Times New Roman" w:hAnsi="Times New Roman" w:cs="Times New Roman"/>
          <w:sz w:val="28"/>
          <w:szCs w:val="28"/>
        </w:rPr>
        <w:t>2</w:t>
      </w:r>
      <w:r w:rsidR="003F4451" w:rsidRPr="00FB52A8">
        <w:rPr>
          <w:rFonts w:ascii="Times New Roman" w:hAnsi="Times New Roman" w:cs="Times New Roman"/>
          <w:sz w:val="28"/>
          <w:szCs w:val="28"/>
        </w:rPr>
        <w:t>45,5</w:t>
      </w:r>
      <w:r w:rsidRPr="00FB52A8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A71C92" w:rsidRPr="00FB52A8">
        <w:rPr>
          <w:rFonts w:ascii="Times New Roman" w:hAnsi="Times New Roman" w:cs="Times New Roman"/>
          <w:sz w:val="28"/>
          <w:szCs w:val="28"/>
        </w:rPr>
        <w:t xml:space="preserve"> ( без учета СМР).</w:t>
      </w:r>
      <w:r w:rsidR="00DB5F54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206057" w:rsidRPr="00FB52A8">
        <w:rPr>
          <w:rFonts w:ascii="Times New Roman" w:hAnsi="Times New Roman" w:cs="Times New Roman"/>
          <w:sz w:val="28"/>
          <w:szCs w:val="28"/>
        </w:rPr>
        <w:t xml:space="preserve">Большая часть инвестиций в сфере </w:t>
      </w:r>
      <w:r w:rsidR="00544F79" w:rsidRPr="00FB52A8">
        <w:rPr>
          <w:rFonts w:ascii="Times New Roman" w:hAnsi="Times New Roman" w:cs="Times New Roman"/>
          <w:sz w:val="28"/>
          <w:szCs w:val="28"/>
        </w:rPr>
        <w:t>АПК</w:t>
      </w:r>
      <w:r w:rsidR="00206057" w:rsidRPr="00FB52A8">
        <w:rPr>
          <w:rFonts w:ascii="Times New Roman" w:hAnsi="Times New Roman" w:cs="Times New Roman"/>
          <w:sz w:val="28"/>
          <w:szCs w:val="28"/>
        </w:rPr>
        <w:t xml:space="preserve">  направл</w:t>
      </w:r>
      <w:r w:rsidR="006C04B5" w:rsidRPr="00FB52A8">
        <w:rPr>
          <w:rFonts w:ascii="Times New Roman" w:hAnsi="Times New Roman" w:cs="Times New Roman"/>
          <w:sz w:val="28"/>
          <w:szCs w:val="28"/>
        </w:rPr>
        <w:t>ялась</w:t>
      </w:r>
      <w:r w:rsidR="00206057" w:rsidRPr="00FB52A8">
        <w:rPr>
          <w:rFonts w:ascii="Times New Roman" w:hAnsi="Times New Roman" w:cs="Times New Roman"/>
          <w:sz w:val="28"/>
          <w:szCs w:val="28"/>
        </w:rPr>
        <w:t xml:space="preserve"> на техническое перевооружение и покупку сельскохозяйственной техники. </w:t>
      </w:r>
    </w:p>
    <w:p w:rsidR="003F4451" w:rsidRPr="00FB52A8" w:rsidRDefault="003F4451" w:rsidP="003F445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За 2023 год приобретено 58 единиц  техники и оборудования на  231,3 млн. руб. В том числе:  3 трактора «Кировец» (49,9 млн. руб.), 4  комбайна (53,8 млн. руб.), 3 грузовые машины с прицепами (25,1 млн. руб.), 2 посевных комплекса (18,3 млн. руб.), косилка самоходная  (18,1 млн. руб.), 4 сеялки (9,4 млн. руб.).</w:t>
      </w:r>
    </w:p>
    <w:p w:rsidR="003F4451" w:rsidRPr="00FB52A8" w:rsidRDefault="003F4451" w:rsidP="003F445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По сравнению с предыдущим годом существенно (в 5,6 раза) увеличились капитальные вложения сельхоз. предприятий и КФХ в объекты нового строительства (с 10,5 до 58,6 млн. руб.). </w:t>
      </w:r>
    </w:p>
    <w:p w:rsidR="003F4451" w:rsidRPr="00FB52A8" w:rsidRDefault="003F4451" w:rsidP="003F445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Проводились работы по возведению: </w:t>
      </w:r>
    </w:p>
    <w:p w:rsidR="003F4451" w:rsidRPr="00FB52A8" w:rsidRDefault="003F4451" w:rsidP="003F445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-зерносушильного комплекса ЗАВ-40 (ОАО «Чистоозерный плодопитомник»); </w:t>
      </w:r>
    </w:p>
    <w:p w:rsidR="003F4451" w:rsidRPr="00FB52A8" w:rsidRDefault="003F4451" w:rsidP="003F445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- холодного ангара общей площадью 1080 кв.м. (ОАО «Шипицино»); </w:t>
      </w:r>
    </w:p>
    <w:p w:rsidR="003F4451" w:rsidRPr="00FB52A8" w:rsidRDefault="003F4451" w:rsidP="003F445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- ангара для хранения зерна (ПСК (к-з) им Мичурина);</w:t>
      </w:r>
    </w:p>
    <w:p w:rsidR="003F4451" w:rsidRPr="00FB52A8" w:rsidRDefault="003F4451" w:rsidP="003F445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- трех силосных емкостей для хранения зерна общим объемом 8 тыс. тонн и трех экспедиционных емкостей объемом 150 тонн каждая (КФХ Семин и КФХ «Куратов»). </w:t>
      </w:r>
    </w:p>
    <w:p w:rsidR="003F4451" w:rsidRPr="00FB52A8" w:rsidRDefault="003F4451" w:rsidP="003F445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Продолжилось строительство зерносушильного комплекса  мощностью 50 тонн в  КФХ «Куратов» (с.Троицк).</w:t>
      </w:r>
    </w:p>
    <w:p w:rsidR="001726A3" w:rsidRPr="00FB52A8" w:rsidRDefault="001726A3" w:rsidP="008A5E52">
      <w:pPr>
        <w:pStyle w:val="ac"/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Продолжилась работа по поддержке малых форм хозяйствования, занимающихся животноводством.</w:t>
      </w:r>
    </w:p>
    <w:p w:rsidR="001726A3" w:rsidRPr="00FB52A8" w:rsidRDefault="001726A3" w:rsidP="00D8228F">
      <w:pPr>
        <w:pStyle w:val="ac"/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Грант в размере </w:t>
      </w:r>
      <w:r w:rsidR="00D8228F" w:rsidRPr="00FB52A8">
        <w:rPr>
          <w:rFonts w:ascii="Times New Roman" w:hAnsi="Times New Roman" w:cs="Times New Roman"/>
          <w:sz w:val="28"/>
          <w:szCs w:val="28"/>
        </w:rPr>
        <w:t>8</w:t>
      </w:r>
      <w:r w:rsidRPr="00FB52A8">
        <w:rPr>
          <w:rFonts w:ascii="Times New Roman" w:hAnsi="Times New Roman" w:cs="Times New Roman"/>
          <w:sz w:val="28"/>
          <w:szCs w:val="28"/>
        </w:rPr>
        <w:t xml:space="preserve">,5 млн. руб. получил </w:t>
      </w:r>
      <w:r w:rsidR="00D8228F" w:rsidRPr="00FB52A8">
        <w:rPr>
          <w:rFonts w:ascii="Times New Roman" w:hAnsi="Times New Roman" w:cs="Times New Roman"/>
          <w:sz w:val="28"/>
          <w:szCs w:val="28"/>
        </w:rPr>
        <w:t>ИП глава КФХ</w:t>
      </w:r>
      <w:r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D8228F" w:rsidRPr="00FB52A8">
        <w:rPr>
          <w:rFonts w:ascii="Times New Roman" w:hAnsi="Times New Roman" w:cs="Times New Roman"/>
          <w:sz w:val="28"/>
          <w:szCs w:val="28"/>
        </w:rPr>
        <w:t>Садиров К. Вложив собственные средства (</w:t>
      </w:r>
      <w:r w:rsidR="00791C7B" w:rsidRPr="00FB52A8">
        <w:rPr>
          <w:rFonts w:ascii="Times New Roman" w:hAnsi="Times New Roman" w:cs="Times New Roman"/>
          <w:sz w:val="28"/>
          <w:szCs w:val="28"/>
        </w:rPr>
        <w:t>5,</w:t>
      </w:r>
      <w:r w:rsidR="00D8228F" w:rsidRPr="00FB52A8">
        <w:rPr>
          <w:rFonts w:ascii="Times New Roman" w:hAnsi="Times New Roman" w:cs="Times New Roman"/>
          <w:sz w:val="28"/>
          <w:szCs w:val="28"/>
        </w:rPr>
        <w:t>7</w:t>
      </w:r>
      <w:r w:rsidR="00791C7B" w:rsidRPr="00FB52A8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D8228F" w:rsidRPr="00FB52A8">
        <w:rPr>
          <w:rFonts w:ascii="Times New Roman" w:hAnsi="Times New Roman" w:cs="Times New Roman"/>
          <w:sz w:val="28"/>
          <w:szCs w:val="28"/>
        </w:rPr>
        <w:t xml:space="preserve">) фермер купил 95 голов племенных нетелей. </w:t>
      </w:r>
      <w:r w:rsidRPr="00FB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28F" w:rsidRPr="00FB52A8" w:rsidRDefault="00D8228F" w:rsidP="00D8228F">
      <w:pPr>
        <w:pStyle w:val="ac"/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DC79C0" w:rsidRPr="00FB52A8" w:rsidRDefault="00DC79C0" w:rsidP="00D8228F">
      <w:pPr>
        <w:pStyle w:val="ac"/>
        <w:spacing w:after="0" w:line="276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Сельхоз. товаропроизводителям района всех форм собственности  оказана государственная поддержка в рамках государственной программы «Развитие сельского хозяйства и регулирование рынков сельскохозяйственной продукции, сырья и продовольствия в Новосибирской области»  в размере  128,3 млн. руб. (2022 г. -158,8 млн. руб.), в том числе  47,2 млн. руб. получено из областного бюджета, 81,1 млн. руб. – из федерального. В отраслевой структуре государственной поддержки более половины (54%, 69,2 млн. руб.) приходится на растениеводство, 12% (15,2 млн. руб.) – на животноводство, 32% (41,4 млн. руб.) - компенсация части затрат на приобретение технических средств и оборудования</w:t>
      </w:r>
    </w:p>
    <w:p w:rsidR="009B06E5" w:rsidRPr="00FB52A8" w:rsidRDefault="009B06E5" w:rsidP="008A5E52">
      <w:pPr>
        <w:spacing w:line="276" w:lineRule="auto"/>
        <w:ind w:firstLine="902"/>
        <w:rPr>
          <w:rFonts w:ascii="Times New Roman" w:hAnsi="Times New Roman" w:cs="Times New Roman"/>
          <w:sz w:val="28"/>
          <w:szCs w:val="28"/>
        </w:rPr>
      </w:pPr>
    </w:p>
    <w:p w:rsidR="009F2490" w:rsidRPr="00FB52A8" w:rsidRDefault="009F2490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14</w:t>
      </w:r>
      <w:r w:rsidR="00511518" w:rsidRPr="00FB52A8">
        <w:rPr>
          <w:rFonts w:ascii="Times New Roman" w:hAnsi="Times New Roman" w:cs="Times New Roman"/>
          <w:sz w:val="28"/>
          <w:szCs w:val="28"/>
        </w:rPr>
        <w:t xml:space="preserve"> % в структуре инвестиций приходится на финансовые средства, освоенные при строительстве, капитальных ре</w:t>
      </w:r>
      <w:r w:rsidRPr="00FB52A8">
        <w:rPr>
          <w:rFonts w:ascii="Times New Roman" w:hAnsi="Times New Roman" w:cs="Times New Roman"/>
          <w:sz w:val="28"/>
          <w:szCs w:val="28"/>
        </w:rPr>
        <w:t>монтах и реконструкциях зданий.</w:t>
      </w:r>
      <w:r w:rsidR="00511518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511518" w:rsidRPr="00FB52A8">
        <w:rPr>
          <w:rFonts w:ascii="Times New Roman" w:hAnsi="Times New Roman" w:cs="Times New Roman"/>
          <w:sz w:val="28"/>
          <w:szCs w:val="28"/>
        </w:rPr>
        <w:lastRenderedPageBreak/>
        <w:t>Объем работ, выполненных по виду деятельности «строительство» в 202</w:t>
      </w:r>
      <w:r w:rsidRPr="00FB52A8">
        <w:rPr>
          <w:rFonts w:ascii="Times New Roman" w:hAnsi="Times New Roman" w:cs="Times New Roman"/>
          <w:sz w:val="28"/>
          <w:szCs w:val="28"/>
        </w:rPr>
        <w:t>3</w:t>
      </w:r>
      <w:r w:rsidR="00511518" w:rsidRPr="00FB52A8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Pr="00FB52A8">
        <w:rPr>
          <w:rFonts w:ascii="Times New Roman" w:hAnsi="Times New Roman" w:cs="Times New Roman"/>
          <w:sz w:val="28"/>
          <w:szCs w:val="28"/>
        </w:rPr>
        <w:t>143,5</w:t>
      </w:r>
      <w:r w:rsidR="00511518" w:rsidRPr="00FB52A8">
        <w:rPr>
          <w:rFonts w:ascii="Times New Roman" w:hAnsi="Times New Roman" w:cs="Times New Roman"/>
          <w:sz w:val="28"/>
          <w:szCs w:val="28"/>
        </w:rPr>
        <w:t xml:space="preserve"> млн. рублей, индекс физического объема - </w:t>
      </w:r>
      <w:r w:rsidRPr="00FB52A8">
        <w:rPr>
          <w:rFonts w:ascii="Times New Roman" w:hAnsi="Times New Roman" w:cs="Times New Roman"/>
          <w:sz w:val="28"/>
          <w:szCs w:val="28"/>
        </w:rPr>
        <w:t>89</w:t>
      </w:r>
      <w:r w:rsidR="00511518" w:rsidRPr="00FB52A8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A71C92" w:rsidRPr="00FB52A8" w:rsidRDefault="00A71C92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Начата реализация инвестиционных проектов по строительству объектов сельскохозяйственного назначения ( вышеперечисленные).</w:t>
      </w:r>
    </w:p>
    <w:p w:rsidR="00A71C92" w:rsidRPr="00FB52A8" w:rsidRDefault="00A71C92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  Выполнены работы по капитальному ремонту двух муниципальных учреждений с участием средств бюджетов федерального, областного и муниципального уровней (МКУК «ЦБС Чистоозерного района» и  МКОУ Польяновская СОШ).</w:t>
      </w:r>
    </w:p>
    <w:p w:rsidR="00906A88" w:rsidRPr="00FB52A8" w:rsidRDefault="00906A88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Проведен к</w:t>
      </w:r>
      <w:r w:rsidR="00A71C92" w:rsidRPr="00FB52A8">
        <w:rPr>
          <w:rFonts w:ascii="Times New Roman" w:hAnsi="Times New Roman" w:cs="Times New Roman"/>
          <w:sz w:val="28"/>
          <w:szCs w:val="28"/>
        </w:rPr>
        <w:t>апитальн</w:t>
      </w:r>
      <w:r w:rsidRPr="00FB52A8">
        <w:rPr>
          <w:rFonts w:ascii="Times New Roman" w:hAnsi="Times New Roman" w:cs="Times New Roman"/>
          <w:sz w:val="28"/>
          <w:szCs w:val="28"/>
        </w:rPr>
        <w:t>ый</w:t>
      </w:r>
      <w:r w:rsidR="00A71C92" w:rsidRPr="00FB52A8">
        <w:rPr>
          <w:rFonts w:ascii="Times New Roman" w:hAnsi="Times New Roman" w:cs="Times New Roman"/>
          <w:sz w:val="28"/>
          <w:szCs w:val="28"/>
        </w:rPr>
        <w:t xml:space="preserve"> ремонт кровли главного корпуса Чистоозерной ЦРБ, фасадов </w:t>
      </w:r>
      <w:r w:rsidRPr="00FB52A8">
        <w:rPr>
          <w:rFonts w:ascii="Times New Roman" w:hAnsi="Times New Roman" w:cs="Times New Roman"/>
          <w:sz w:val="28"/>
          <w:szCs w:val="28"/>
        </w:rPr>
        <w:t>Дома Советов и районного архива.</w:t>
      </w:r>
    </w:p>
    <w:p w:rsidR="00A71C92" w:rsidRPr="00FB52A8" w:rsidRDefault="00906A88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В</w:t>
      </w:r>
      <w:r w:rsidR="00A71C92" w:rsidRPr="00FB52A8">
        <w:rPr>
          <w:rFonts w:ascii="Times New Roman" w:hAnsi="Times New Roman" w:cs="Times New Roman"/>
          <w:sz w:val="28"/>
          <w:szCs w:val="28"/>
        </w:rPr>
        <w:t>елось строительство объектов коммунального хозяйства – модульных станций водоподготовки в п. Табулга и с. Варваровка.</w:t>
      </w:r>
    </w:p>
    <w:p w:rsidR="008242E3" w:rsidRPr="00FB52A8" w:rsidRDefault="008242E3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Отремонтированы здания 15 –ти бюджетных учреждений. </w:t>
      </w:r>
    </w:p>
    <w:p w:rsidR="008242E3" w:rsidRPr="00FB52A8" w:rsidRDefault="008242E3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Завершена реконструкция здания для размещения детского оздоровительного лагеря «Зеленая роща».</w:t>
      </w:r>
    </w:p>
    <w:p w:rsidR="008242E3" w:rsidRPr="00FB52A8" w:rsidRDefault="008242E3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В приобретение оборудования и мебели для образовательных учреждений района вложено 13,7 млн. руб.</w:t>
      </w:r>
    </w:p>
    <w:p w:rsidR="008242E3" w:rsidRPr="00FB52A8" w:rsidRDefault="008242E3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Свыше 9-ти млн. руб. израсходовано на закуп медицинского спец.оборудования.</w:t>
      </w:r>
    </w:p>
    <w:p w:rsidR="008242E3" w:rsidRPr="00FB52A8" w:rsidRDefault="008242E3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Для учреждений культуры было закуплено мебели, сценических костюмов, инвентаря на 7,2 млн. руб. </w:t>
      </w:r>
      <w:r w:rsidR="00437988" w:rsidRPr="00FB52A8">
        <w:rPr>
          <w:rFonts w:ascii="Times New Roman" w:hAnsi="Times New Roman" w:cs="Times New Roman"/>
          <w:sz w:val="28"/>
          <w:szCs w:val="28"/>
        </w:rPr>
        <w:t>Кроме того, приобретена новая киноустановка стоимостью 8,0 млн. руб.</w:t>
      </w:r>
    </w:p>
    <w:p w:rsidR="008242E3" w:rsidRPr="00FB52A8" w:rsidRDefault="00EB2DC9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.</w:t>
      </w:r>
    </w:p>
    <w:p w:rsidR="008242E3" w:rsidRPr="00FB52A8" w:rsidRDefault="008242E3" w:rsidP="008A5E52">
      <w:pPr>
        <w:pStyle w:val="ac"/>
        <w:spacing w:after="0" w:line="276" w:lineRule="auto"/>
        <w:ind w:left="0" w:right="-284" w:firstLine="851"/>
        <w:rPr>
          <w:rFonts w:ascii="Times New Roman" w:hAnsi="Times New Roman" w:cs="Times New Roman"/>
          <w:sz w:val="28"/>
          <w:szCs w:val="28"/>
        </w:rPr>
      </w:pPr>
    </w:p>
    <w:p w:rsidR="009B06E5" w:rsidRPr="00FB52A8" w:rsidRDefault="00494BAF" w:rsidP="006E49B0">
      <w:pPr>
        <w:pStyle w:val="ac"/>
        <w:tabs>
          <w:tab w:val="left" w:pos="960"/>
        </w:tabs>
        <w:spacing w:after="0" w:line="276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  </w:t>
      </w:r>
      <w:r w:rsidR="006E49B0" w:rsidRPr="00FB52A8">
        <w:rPr>
          <w:rFonts w:ascii="Times New Roman" w:hAnsi="Times New Roman" w:cs="Times New Roman"/>
          <w:sz w:val="28"/>
          <w:szCs w:val="28"/>
        </w:rPr>
        <w:tab/>
      </w:r>
      <w:r w:rsidR="002419D4" w:rsidRPr="00FB52A8">
        <w:rPr>
          <w:rFonts w:ascii="Times New Roman" w:hAnsi="Times New Roman" w:cs="Times New Roman"/>
          <w:sz w:val="28"/>
          <w:szCs w:val="28"/>
        </w:rPr>
        <w:t xml:space="preserve">В сферу жилищно-коммунального хозяйства вложено </w:t>
      </w:r>
      <w:r w:rsidR="00701A4F" w:rsidRPr="00FB52A8">
        <w:rPr>
          <w:rFonts w:ascii="Times New Roman" w:hAnsi="Times New Roman" w:cs="Times New Roman"/>
          <w:sz w:val="28"/>
          <w:szCs w:val="28"/>
        </w:rPr>
        <w:t>3</w:t>
      </w:r>
      <w:r w:rsidR="006E49B0" w:rsidRPr="00FB52A8">
        <w:rPr>
          <w:rFonts w:ascii="Times New Roman" w:hAnsi="Times New Roman" w:cs="Times New Roman"/>
          <w:sz w:val="28"/>
          <w:szCs w:val="28"/>
        </w:rPr>
        <w:t>4</w:t>
      </w:r>
      <w:r w:rsidR="002419D4" w:rsidRPr="00FB52A8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6E49B0" w:rsidRPr="006E49B0" w:rsidRDefault="006E49B0" w:rsidP="006E49B0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E49B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период подготовки объектов ЖКХ к работе в зимний период 2023-2024 годов администрацией района  приобретено 3 котла в котельные сел   Новая Кулында, Елизаветинка и п. Табулга. Администрация р.п. Чистоозерное модернизировала котельную на ул. Восточная, приобретено специализированное оборудование на 15,6 млн. руб.</w:t>
      </w:r>
    </w:p>
    <w:p w:rsidR="006E49B0" w:rsidRPr="00FB52A8" w:rsidRDefault="006E49B0" w:rsidP="006E49B0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6E49B0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Заменены ветхие тепловые сети в  р.п. Чистоозерное (ул. Маяковского и Шевченко в общей сложности 1,0 км.) , а также ветхие участки водосетей в п. Табулга, селах Варваровка и Елизаветинка. </w:t>
      </w:r>
    </w:p>
    <w:p w:rsidR="004660B1" w:rsidRPr="004660B1" w:rsidRDefault="004660B1" w:rsidP="004660B1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660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За счет средств местного бюджета МО р.п. Чистоозерное закуплены трубы и колодцы, осуществлен кап. ремонт водопроводных сетей по ул. Маяковского (0,9 км.).</w:t>
      </w:r>
    </w:p>
    <w:p w:rsidR="004660B1" w:rsidRPr="00FB52A8" w:rsidRDefault="004660B1" w:rsidP="004660B1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660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Построены модульные станции водоподготовки в п. Табулга и с. Варваровка.</w:t>
      </w:r>
      <w:r w:rsidRPr="00FB52A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4660B1" w:rsidRPr="00FB52A8" w:rsidRDefault="004660B1" w:rsidP="004660B1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FB52A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с. Шипицыно осуществлено подключение жилых домов по ул. Редько к новому водопроводу</w:t>
      </w:r>
    </w:p>
    <w:p w:rsidR="004660B1" w:rsidRPr="00FB52A8" w:rsidRDefault="004660B1" w:rsidP="004660B1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FB52A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благоустройство сел района вложено 17 млн. руб. :</w:t>
      </w:r>
    </w:p>
    <w:p w:rsidR="004660B1" w:rsidRPr="004660B1" w:rsidRDefault="004660B1" w:rsidP="004660B1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FB52A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4660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в р.п. Чистоозерное построен тротуар по ул. Дзержинского;  </w:t>
      </w:r>
    </w:p>
    <w:p w:rsidR="004660B1" w:rsidRPr="004660B1" w:rsidRDefault="004660B1" w:rsidP="004660B1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FB52A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lastRenderedPageBreak/>
        <w:t xml:space="preserve">- </w:t>
      </w:r>
      <w:r w:rsidRPr="004660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обустроены детские спортивно-игровые площадки в селах Журавка и Новопесчаное; </w:t>
      </w:r>
    </w:p>
    <w:p w:rsidR="004660B1" w:rsidRPr="004660B1" w:rsidRDefault="004660B1" w:rsidP="004660B1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FB52A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4660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благоустроены памятники воинам-землякам, погибшим в годы Великой Отечественной войны в селах Ольгино, Ишимка и Новокрасное; </w:t>
      </w:r>
    </w:p>
    <w:p w:rsidR="004660B1" w:rsidRPr="004660B1" w:rsidRDefault="004660B1" w:rsidP="004660B1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FB52A8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- </w:t>
      </w:r>
      <w:r w:rsidRPr="004660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 xml:space="preserve"> выполнено ограждение и благоустройство кладбищ в поселках Озерный и Садовый,  селах Покровка, Романовка, д. Канавы.;</w:t>
      </w:r>
    </w:p>
    <w:p w:rsidR="004660B1" w:rsidRPr="004660B1" w:rsidRDefault="004660B1" w:rsidP="004660B1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  <w:r w:rsidRPr="004660B1"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  <w:t>В рамках Федерального проекта «Формирование комфортной городской среды»,  государственной программы «Жилищно-коммунальное хозяйство Новосибирской области» начаты работы по обустройству бульвара на ул. Покрышкина в р.п. Чистоозерное.</w:t>
      </w:r>
    </w:p>
    <w:p w:rsidR="005D2CC6" w:rsidRPr="006E49B0" w:rsidRDefault="005D2CC6" w:rsidP="006E49B0">
      <w:pPr>
        <w:ind w:firstLine="851"/>
        <w:rPr>
          <w:rFonts w:ascii="Times New Roman" w:eastAsia="Times New Roman" w:hAnsi="Times New Roman" w:cs="Times New Roman"/>
          <w:sz w:val="28"/>
          <w:szCs w:val="28"/>
          <w:lang w:eastAsia="en-US" w:bidi="en-US"/>
        </w:rPr>
      </w:pPr>
    </w:p>
    <w:p w:rsidR="006E49B0" w:rsidRPr="00FB52A8" w:rsidRDefault="006E49B0" w:rsidP="006E49B0">
      <w:pPr>
        <w:pStyle w:val="ac"/>
        <w:tabs>
          <w:tab w:val="left" w:pos="960"/>
        </w:tabs>
        <w:spacing w:after="0" w:line="276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:rsidR="00DE2775" w:rsidRPr="00FB52A8" w:rsidRDefault="00E81FDE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П</w:t>
      </w:r>
      <w:r w:rsidR="00DE2775" w:rsidRPr="00FB52A8">
        <w:rPr>
          <w:rFonts w:ascii="Times New Roman" w:hAnsi="Times New Roman" w:cs="Times New Roman"/>
          <w:sz w:val="28"/>
          <w:szCs w:val="28"/>
        </w:rPr>
        <w:t>роектами с вложением только частных инвестиций являются проекты в сфере потребительского рынка.</w:t>
      </w:r>
    </w:p>
    <w:p w:rsidR="0053709D" w:rsidRPr="00FB52A8" w:rsidRDefault="00DE2775" w:rsidP="0053709D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Так, в 20</w:t>
      </w:r>
      <w:r w:rsidR="00E81FDE" w:rsidRPr="00FB52A8">
        <w:rPr>
          <w:rFonts w:ascii="Times New Roman" w:hAnsi="Times New Roman" w:cs="Times New Roman"/>
          <w:sz w:val="28"/>
          <w:szCs w:val="28"/>
        </w:rPr>
        <w:t>2</w:t>
      </w:r>
      <w:r w:rsidR="0053709D" w:rsidRPr="00FB52A8">
        <w:rPr>
          <w:rFonts w:ascii="Times New Roman" w:hAnsi="Times New Roman" w:cs="Times New Roman"/>
          <w:sz w:val="28"/>
          <w:szCs w:val="28"/>
        </w:rPr>
        <w:t>6</w:t>
      </w:r>
      <w:r w:rsidRPr="00FB52A8">
        <w:rPr>
          <w:rFonts w:ascii="Times New Roman" w:hAnsi="Times New Roman" w:cs="Times New Roman"/>
          <w:sz w:val="28"/>
          <w:szCs w:val="28"/>
        </w:rPr>
        <w:t xml:space="preserve"> году было открыто </w:t>
      </w:r>
      <w:r w:rsidR="0053709D" w:rsidRPr="00FB52A8">
        <w:rPr>
          <w:rFonts w:ascii="Times New Roman" w:hAnsi="Times New Roman" w:cs="Times New Roman"/>
          <w:sz w:val="28"/>
          <w:szCs w:val="28"/>
        </w:rPr>
        <w:t>2 новых</w:t>
      </w:r>
      <w:r w:rsidRPr="00FB52A8">
        <w:rPr>
          <w:rFonts w:ascii="Times New Roman" w:hAnsi="Times New Roman" w:cs="Times New Roman"/>
          <w:sz w:val="28"/>
          <w:szCs w:val="28"/>
        </w:rPr>
        <w:t xml:space="preserve"> магазин</w:t>
      </w:r>
      <w:r w:rsidR="00E81FDE" w:rsidRPr="00FB52A8">
        <w:rPr>
          <w:rFonts w:ascii="Times New Roman" w:hAnsi="Times New Roman" w:cs="Times New Roman"/>
          <w:sz w:val="28"/>
          <w:szCs w:val="28"/>
        </w:rPr>
        <w:t>а</w:t>
      </w:r>
      <w:r w:rsidR="0053709D" w:rsidRPr="00FB52A8">
        <w:rPr>
          <w:rFonts w:ascii="Times New Roman" w:hAnsi="Times New Roman" w:cs="Times New Roman"/>
          <w:sz w:val="28"/>
          <w:szCs w:val="28"/>
        </w:rPr>
        <w:t xml:space="preserve"> и 4 – передислоцировано. В числе новых торговых точек – магазин одежды и обуви «Эконом-шоп» в р.п. Чистоозерное и  магазин системы потребительской кооперации в  с. Шипицыно.</w:t>
      </w:r>
    </w:p>
    <w:p w:rsidR="0053709D" w:rsidRPr="00FB52A8" w:rsidRDefault="0053709D" w:rsidP="0053709D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Системой Райпотребсоюза проведен ремонт 5-ти сельских магазинов.</w:t>
      </w:r>
    </w:p>
    <w:p w:rsidR="002522CC" w:rsidRPr="00FB52A8" w:rsidRDefault="002522CC" w:rsidP="008A5E5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    В капитальные ремонты торговых точек, оснащение их торговым и холодильным оборудованием  инвестировано за год  </w:t>
      </w:r>
      <w:r w:rsidR="0053709D" w:rsidRPr="00FB52A8">
        <w:rPr>
          <w:rFonts w:ascii="Times New Roman" w:hAnsi="Times New Roman" w:cs="Times New Roman"/>
          <w:sz w:val="28"/>
          <w:szCs w:val="28"/>
        </w:rPr>
        <w:t>3,2</w:t>
      </w:r>
      <w:r w:rsidRPr="00FB52A8">
        <w:rPr>
          <w:rFonts w:ascii="Times New Roman" w:hAnsi="Times New Roman" w:cs="Times New Roman"/>
          <w:sz w:val="28"/>
          <w:szCs w:val="28"/>
        </w:rPr>
        <w:t xml:space="preserve"> млн. руб. </w:t>
      </w:r>
    </w:p>
    <w:p w:rsidR="0053709D" w:rsidRPr="00FB52A8" w:rsidRDefault="0053709D" w:rsidP="008A5E52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3591" w:rsidRPr="00FB52A8" w:rsidRDefault="00923591" w:rsidP="0092359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Результатом реализации вышеперечисленных инвестиционных проектов явились положительные социально-экономические показатели развития района в 2023 году:</w:t>
      </w:r>
    </w:p>
    <w:p w:rsidR="00923591" w:rsidRPr="00FB52A8" w:rsidRDefault="00923591" w:rsidP="0092359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- уровень официально зарегистрированной безработицы снизился с 2,2 % в 2022 году до 1,7;</w:t>
      </w:r>
    </w:p>
    <w:p w:rsidR="00923591" w:rsidRPr="00FB52A8" w:rsidRDefault="00923591" w:rsidP="0092359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- среднемесячная заработная плата выросла на 16 % и достигла 37370 рублей:</w:t>
      </w:r>
    </w:p>
    <w:p w:rsidR="00923591" w:rsidRPr="00FB52A8" w:rsidRDefault="00923591" w:rsidP="0092359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- </w:t>
      </w:r>
      <w:r w:rsidR="004D2FCA" w:rsidRPr="00FB52A8">
        <w:rPr>
          <w:rFonts w:ascii="Times New Roman" w:hAnsi="Times New Roman" w:cs="Times New Roman"/>
          <w:sz w:val="28"/>
          <w:szCs w:val="28"/>
        </w:rPr>
        <w:t>объем по строительству, в том числе дорожному</w:t>
      </w:r>
      <w:r w:rsidRPr="00FB52A8">
        <w:rPr>
          <w:rFonts w:ascii="Times New Roman" w:hAnsi="Times New Roman" w:cs="Times New Roman"/>
          <w:sz w:val="28"/>
          <w:szCs w:val="28"/>
        </w:rPr>
        <w:t xml:space="preserve"> увеличен </w:t>
      </w:r>
      <w:r w:rsidR="004D2FCA" w:rsidRPr="00FB52A8">
        <w:rPr>
          <w:rFonts w:ascii="Times New Roman" w:hAnsi="Times New Roman" w:cs="Times New Roman"/>
          <w:sz w:val="28"/>
          <w:szCs w:val="28"/>
        </w:rPr>
        <w:t>в 2 раза;</w:t>
      </w:r>
    </w:p>
    <w:p w:rsidR="00923591" w:rsidRPr="00FB52A8" w:rsidRDefault="00923591" w:rsidP="0092359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- объем платных услуг вырос на 8,5%</w:t>
      </w:r>
      <w:r w:rsidR="004D2FCA" w:rsidRPr="00FB52A8">
        <w:rPr>
          <w:rFonts w:ascii="Times New Roman" w:hAnsi="Times New Roman" w:cs="Times New Roman"/>
          <w:sz w:val="28"/>
          <w:szCs w:val="28"/>
        </w:rPr>
        <w:t>, оборот розничной торговли- на 5,2%</w:t>
      </w:r>
      <w:r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4D2FCA" w:rsidRPr="00FB52A8">
        <w:rPr>
          <w:rFonts w:ascii="Times New Roman" w:hAnsi="Times New Roman" w:cs="Times New Roman"/>
          <w:sz w:val="28"/>
          <w:szCs w:val="28"/>
        </w:rPr>
        <w:t>;</w:t>
      </w:r>
    </w:p>
    <w:p w:rsidR="004D2FCA" w:rsidRPr="00FB52A8" w:rsidRDefault="004D2FCA" w:rsidP="00923591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- поступление налоговых и неналоговых доходов в бюджет увеличилось на 8%.</w:t>
      </w:r>
    </w:p>
    <w:p w:rsidR="00DE2775" w:rsidRPr="00FB52A8" w:rsidRDefault="00DE2775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31592" w:rsidRPr="00FB52A8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При этом, нельзя не отметить факторы, снижающие  привлекательность территории:</w:t>
      </w:r>
    </w:p>
    <w:p w:rsidR="00531592" w:rsidRPr="00FB52A8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- непростые природно-климатические условия;</w:t>
      </w:r>
    </w:p>
    <w:p w:rsidR="00531592" w:rsidRPr="00FB52A8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- экономико-географическое положение;</w:t>
      </w:r>
    </w:p>
    <w:p w:rsidR="00531592" w:rsidRPr="00FB52A8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- отдаленность от основных рынков сбыта продукции;</w:t>
      </w:r>
    </w:p>
    <w:p w:rsidR="00531592" w:rsidRPr="00FB52A8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- отсутствие комфортабельной транспортной магистрали  с районами и городами Новосибирской и соседних областей:</w:t>
      </w:r>
    </w:p>
    <w:p w:rsidR="00531592" w:rsidRPr="00FB52A8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6758F" w:rsidRPr="00FB52A8">
        <w:rPr>
          <w:rFonts w:ascii="Times New Roman" w:hAnsi="Times New Roman" w:cs="Times New Roman"/>
          <w:sz w:val="28"/>
          <w:szCs w:val="28"/>
        </w:rPr>
        <w:t>отсутствие относительно дешевых ресурсов</w:t>
      </w:r>
      <w:r w:rsidR="00EE026F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56758F" w:rsidRPr="00FB52A8">
        <w:rPr>
          <w:rFonts w:ascii="Times New Roman" w:hAnsi="Times New Roman" w:cs="Times New Roman"/>
          <w:sz w:val="28"/>
          <w:szCs w:val="28"/>
        </w:rPr>
        <w:t>(</w:t>
      </w:r>
      <w:r w:rsidRPr="00FB52A8">
        <w:rPr>
          <w:rFonts w:ascii="Times New Roman" w:hAnsi="Times New Roman" w:cs="Times New Roman"/>
          <w:sz w:val="28"/>
          <w:szCs w:val="28"/>
        </w:rPr>
        <w:t>газового снабжения, стройсырья);</w:t>
      </w:r>
    </w:p>
    <w:p w:rsidR="0056758F" w:rsidRPr="00FB52A8" w:rsidRDefault="00531592" w:rsidP="0053159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- </w:t>
      </w:r>
      <w:r w:rsidR="0056758F" w:rsidRPr="00FB52A8">
        <w:rPr>
          <w:rFonts w:ascii="Times New Roman" w:hAnsi="Times New Roman" w:cs="Times New Roman"/>
          <w:sz w:val="28"/>
          <w:szCs w:val="28"/>
        </w:rPr>
        <w:t>ограниченность муниципальных мер поддержки, обусловленная дефицитом местного бюджета</w:t>
      </w:r>
      <w:r w:rsidR="00200CB4" w:rsidRPr="00FB52A8">
        <w:rPr>
          <w:rFonts w:ascii="Times New Roman" w:hAnsi="Times New Roman" w:cs="Times New Roman"/>
          <w:sz w:val="28"/>
          <w:szCs w:val="28"/>
        </w:rPr>
        <w:t>.</w:t>
      </w:r>
    </w:p>
    <w:p w:rsidR="00200CB4" w:rsidRPr="00FB52A8" w:rsidRDefault="0056758F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В</w:t>
      </w:r>
      <w:r w:rsidR="00200CB4" w:rsidRPr="00FB52A8">
        <w:rPr>
          <w:rFonts w:ascii="Times New Roman" w:hAnsi="Times New Roman" w:cs="Times New Roman"/>
          <w:sz w:val="28"/>
          <w:szCs w:val="28"/>
        </w:rPr>
        <w:t xml:space="preserve"> сегодняшних условиях необходимо активнее использовать </w:t>
      </w:r>
      <w:r w:rsidR="003F4FD4" w:rsidRPr="00FB52A8">
        <w:rPr>
          <w:rFonts w:ascii="Times New Roman" w:hAnsi="Times New Roman" w:cs="Times New Roman"/>
          <w:sz w:val="28"/>
          <w:szCs w:val="28"/>
        </w:rPr>
        <w:t>имеющийся потенциал</w:t>
      </w:r>
      <w:r w:rsidR="00200CB4" w:rsidRPr="00FB52A8">
        <w:rPr>
          <w:rFonts w:ascii="Times New Roman" w:hAnsi="Times New Roman" w:cs="Times New Roman"/>
          <w:sz w:val="28"/>
          <w:szCs w:val="28"/>
        </w:rPr>
        <w:t>, механизмы поддержки, которые законодательно закреплены, и конечно</w:t>
      </w:r>
      <w:r w:rsidR="0031627E" w:rsidRPr="00FB52A8">
        <w:rPr>
          <w:rFonts w:ascii="Times New Roman" w:hAnsi="Times New Roman" w:cs="Times New Roman"/>
          <w:sz w:val="28"/>
          <w:szCs w:val="28"/>
        </w:rPr>
        <w:t>,</w:t>
      </w:r>
      <w:r w:rsidR="00200CB4" w:rsidRPr="00FB52A8">
        <w:rPr>
          <w:rFonts w:ascii="Times New Roman" w:hAnsi="Times New Roman" w:cs="Times New Roman"/>
          <w:sz w:val="28"/>
          <w:szCs w:val="28"/>
        </w:rPr>
        <w:t xml:space="preserve"> налаживать тесное взаимодействие бизнеса и органов власти в целях реализации инвестиционных проектов, создания новых производств и рабочих мест.  </w:t>
      </w:r>
    </w:p>
    <w:p w:rsidR="009757B7" w:rsidRPr="00FB52A8" w:rsidRDefault="009757B7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Обеспечение инвестиционной привлекательности и создание благоприятного инвестиционного климата являются для нас стратегическими задачами развития района. </w:t>
      </w:r>
    </w:p>
    <w:p w:rsidR="0031627E" w:rsidRPr="00FB52A8" w:rsidRDefault="009757B7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В районе </w:t>
      </w:r>
      <w:r w:rsidR="002E0FCA" w:rsidRPr="00FB52A8">
        <w:rPr>
          <w:rFonts w:ascii="Times New Roman" w:hAnsi="Times New Roman" w:cs="Times New Roman"/>
          <w:sz w:val="28"/>
          <w:szCs w:val="28"/>
        </w:rPr>
        <w:t>определен</w:t>
      </w:r>
      <w:r w:rsidRPr="00FB52A8">
        <w:rPr>
          <w:rFonts w:ascii="Times New Roman" w:hAnsi="Times New Roman" w:cs="Times New Roman"/>
          <w:sz w:val="28"/>
          <w:szCs w:val="28"/>
        </w:rPr>
        <w:t xml:space="preserve"> инвестиционный уполномоченный</w:t>
      </w:r>
      <w:r w:rsidR="00F6235B" w:rsidRPr="00FB52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57B7" w:rsidRPr="00FB52A8" w:rsidRDefault="00F6235B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района </w:t>
      </w:r>
      <w:r w:rsidR="001B6E20" w:rsidRPr="00FB52A8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2E0FCA" w:rsidRPr="00FB52A8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1B6E20" w:rsidRPr="00FB52A8">
        <w:rPr>
          <w:rFonts w:ascii="Times New Roman" w:hAnsi="Times New Roman" w:cs="Times New Roman"/>
          <w:sz w:val="28"/>
          <w:szCs w:val="28"/>
        </w:rPr>
        <w:t xml:space="preserve">«Канал прямой связи», </w:t>
      </w:r>
      <w:r w:rsidR="002E0FCA" w:rsidRPr="00FB52A8">
        <w:rPr>
          <w:rFonts w:ascii="Times New Roman" w:hAnsi="Times New Roman" w:cs="Times New Roman"/>
          <w:sz w:val="28"/>
          <w:szCs w:val="28"/>
        </w:rPr>
        <w:t>где</w:t>
      </w:r>
      <w:r w:rsidR="00251774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2E0FCA" w:rsidRPr="00FB52A8">
        <w:rPr>
          <w:rFonts w:ascii="Times New Roman" w:hAnsi="Times New Roman" w:cs="Times New Roman"/>
          <w:sz w:val="28"/>
          <w:szCs w:val="28"/>
        </w:rPr>
        <w:t xml:space="preserve">в </w:t>
      </w:r>
      <w:r w:rsidR="001B6E20" w:rsidRPr="00FB52A8">
        <w:rPr>
          <w:rFonts w:ascii="Times New Roman" w:hAnsi="Times New Roman" w:cs="Times New Roman"/>
          <w:sz w:val="28"/>
          <w:szCs w:val="28"/>
        </w:rPr>
        <w:t xml:space="preserve">электронном виде </w:t>
      </w:r>
      <w:r w:rsidR="002E0FCA" w:rsidRPr="00FB52A8">
        <w:rPr>
          <w:rFonts w:ascii="Times New Roman" w:hAnsi="Times New Roman" w:cs="Times New Roman"/>
          <w:sz w:val="28"/>
          <w:szCs w:val="28"/>
        </w:rPr>
        <w:t xml:space="preserve">можно сформировать и направить </w:t>
      </w:r>
      <w:r w:rsidR="001B6E20" w:rsidRPr="00FB52A8">
        <w:rPr>
          <w:rFonts w:ascii="Times New Roman" w:hAnsi="Times New Roman" w:cs="Times New Roman"/>
          <w:sz w:val="28"/>
          <w:szCs w:val="28"/>
        </w:rPr>
        <w:t>инвестиционное предложение или обращение.</w:t>
      </w:r>
      <w:r w:rsidR="00A4090A" w:rsidRPr="00FB52A8">
        <w:rPr>
          <w:rFonts w:ascii="Times New Roman" w:hAnsi="Times New Roman" w:cs="Times New Roman"/>
          <w:sz w:val="28"/>
          <w:szCs w:val="28"/>
        </w:rPr>
        <w:t xml:space="preserve"> Ежегодно актуализируется</w:t>
      </w:r>
      <w:r w:rsidR="0003478A" w:rsidRPr="00FB52A8">
        <w:rPr>
          <w:rFonts w:ascii="Times New Roman" w:hAnsi="Times New Roman" w:cs="Times New Roman"/>
          <w:sz w:val="28"/>
          <w:szCs w:val="28"/>
        </w:rPr>
        <w:t xml:space="preserve"> и размещается в свободном доступе в сети Интернет</w:t>
      </w:r>
      <w:r w:rsidR="00A4090A" w:rsidRPr="00FB52A8">
        <w:rPr>
          <w:rFonts w:ascii="Times New Roman" w:hAnsi="Times New Roman" w:cs="Times New Roman"/>
          <w:sz w:val="28"/>
          <w:szCs w:val="28"/>
        </w:rPr>
        <w:t xml:space="preserve"> инвестиционный паспорт района, </w:t>
      </w:r>
      <w:r w:rsidR="002E0FCA" w:rsidRPr="00FB52A8">
        <w:rPr>
          <w:rFonts w:ascii="Times New Roman" w:hAnsi="Times New Roman" w:cs="Times New Roman"/>
          <w:sz w:val="28"/>
          <w:szCs w:val="28"/>
        </w:rPr>
        <w:t xml:space="preserve">позволяющий потенциальному </w:t>
      </w:r>
      <w:r w:rsidR="00904CC5" w:rsidRPr="00FB52A8">
        <w:rPr>
          <w:rFonts w:ascii="Times New Roman" w:hAnsi="Times New Roman" w:cs="Times New Roman"/>
          <w:sz w:val="28"/>
          <w:szCs w:val="28"/>
        </w:rPr>
        <w:t xml:space="preserve">инвестору </w:t>
      </w:r>
      <w:r w:rsidR="002E0FCA" w:rsidRPr="00FB52A8">
        <w:rPr>
          <w:rFonts w:ascii="Times New Roman" w:hAnsi="Times New Roman" w:cs="Times New Roman"/>
          <w:sz w:val="28"/>
          <w:szCs w:val="28"/>
        </w:rPr>
        <w:t>узнать</w:t>
      </w:r>
      <w:r w:rsidR="00904CC5" w:rsidRPr="00FB52A8">
        <w:rPr>
          <w:rFonts w:ascii="Times New Roman" w:hAnsi="Times New Roman" w:cs="Times New Roman"/>
          <w:sz w:val="28"/>
          <w:szCs w:val="28"/>
        </w:rPr>
        <w:t xml:space="preserve"> об основных возможностях территории и проводимой инвестиционной политике.</w:t>
      </w:r>
    </w:p>
    <w:p w:rsidR="00B00A6E" w:rsidRPr="00FB52A8" w:rsidRDefault="00C356AB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С 2017 года в районе</w:t>
      </w:r>
      <w:r w:rsidR="00803CDF" w:rsidRPr="00FB52A8">
        <w:rPr>
          <w:rFonts w:ascii="Times New Roman" w:hAnsi="Times New Roman" w:cs="Times New Roman"/>
          <w:sz w:val="28"/>
          <w:szCs w:val="28"/>
        </w:rPr>
        <w:t xml:space="preserve"> внедрен </w:t>
      </w:r>
      <w:r w:rsidR="00133E96" w:rsidRPr="00FB52A8">
        <w:rPr>
          <w:rFonts w:ascii="Times New Roman" w:hAnsi="Times New Roman" w:cs="Times New Roman"/>
          <w:sz w:val="28"/>
          <w:szCs w:val="28"/>
        </w:rPr>
        <w:t>«Муниципальн</w:t>
      </w:r>
      <w:r w:rsidR="00B00A6E" w:rsidRPr="00FB52A8">
        <w:rPr>
          <w:rFonts w:ascii="Times New Roman" w:hAnsi="Times New Roman" w:cs="Times New Roman"/>
          <w:sz w:val="28"/>
          <w:szCs w:val="28"/>
        </w:rPr>
        <w:t>ый</w:t>
      </w:r>
      <w:r w:rsidR="00133E96" w:rsidRPr="00FB52A8">
        <w:rPr>
          <w:rFonts w:ascii="Times New Roman" w:hAnsi="Times New Roman" w:cs="Times New Roman"/>
          <w:sz w:val="28"/>
          <w:szCs w:val="28"/>
        </w:rPr>
        <w:t xml:space="preserve"> инвестиционн</w:t>
      </w:r>
      <w:r w:rsidR="00B00A6E" w:rsidRPr="00FB52A8">
        <w:rPr>
          <w:rFonts w:ascii="Times New Roman" w:hAnsi="Times New Roman" w:cs="Times New Roman"/>
          <w:sz w:val="28"/>
          <w:szCs w:val="28"/>
        </w:rPr>
        <w:t>ый</w:t>
      </w:r>
      <w:r w:rsidR="00133E96" w:rsidRPr="00FB52A8">
        <w:rPr>
          <w:rFonts w:ascii="Times New Roman" w:hAnsi="Times New Roman" w:cs="Times New Roman"/>
          <w:sz w:val="28"/>
          <w:szCs w:val="28"/>
        </w:rPr>
        <w:t xml:space="preserve"> стандарт». </w:t>
      </w:r>
      <w:r w:rsidR="00B32A79" w:rsidRPr="00FB52A8">
        <w:rPr>
          <w:rFonts w:ascii="Times New Roman" w:hAnsi="Times New Roman" w:cs="Times New Roman"/>
          <w:sz w:val="28"/>
          <w:szCs w:val="28"/>
        </w:rPr>
        <w:t>Стандар</w:t>
      </w:r>
      <w:r w:rsidR="00F6235B" w:rsidRPr="00FB52A8">
        <w:rPr>
          <w:rFonts w:ascii="Times New Roman" w:hAnsi="Times New Roman" w:cs="Times New Roman"/>
          <w:sz w:val="28"/>
          <w:szCs w:val="28"/>
        </w:rPr>
        <w:t>т</w:t>
      </w:r>
      <w:r w:rsidR="00251774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F6235B" w:rsidRPr="00FB52A8">
        <w:rPr>
          <w:rFonts w:ascii="Times New Roman" w:hAnsi="Times New Roman" w:cs="Times New Roman"/>
          <w:sz w:val="28"/>
          <w:szCs w:val="28"/>
        </w:rPr>
        <w:t xml:space="preserve">включает в себя 14 требований, которые направлены на </w:t>
      </w:r>
      <w:r w:rsidR="00251F3F" w:rsidRPr="00FB52A8">
        <w:rPr>
          <w:rFonts w:ascii="Times New Roman" w:hAnsi="Times New Roman" w:cs="Times New Roman"/>
          <w:sz w:val="28"/>
          <w:szCs w:val="28"/>
        </w:rPr>
        <w:t xml:space="preserve"> совершенствование нормативной базы, формирование </w:t>
      </w:r>
      <w:r w:rsidR="00F6235B" w:rsidRPr="00FB52A8">
        <w:rPr>
          <w:rFonts w:ascii="Times New Roman" w:hAnsi="Times New Roman" w:cs="Times New Roman"/>
          <w:sz w:val="28"/>
          <w:szCs w:val="28"/>
        </w:rPr>
        <w:t xml:space="preserve">информационной и консультационной </w:t>
      </w:r>
      <w:r w:rsidR="00251F3F" w:rsidRPr="00FB52A8">
        <w:rPr>
          <w:rFonts w:ascii="Times New Roman" w:hAnsi="Times New Roman" w:cs="Times New Roman"/>
          <w:sz w:val="28"/>
          <w:szCs w:val="28"/>
        </w:rPr>
        <w:t>поддержки</w:t>
      </w:r>
      <w:r w:rsidR="00F6235B" w:rsidRPr="00FB52A8">
        <w:rPr>
          <w:rFonts w:ascii="Times New Roman" w:hAnsi="Times New Roman" w:cs="Times New Roman"/>
          <w:sz w:val="28"/>
          <w:szCs w:val="28"/>
        </w:rPr>
        <w:t xml:space="preserve"> инвесторов</w:t>
      </w:r>
      <w:r w:rsidR="00251F3F" w:rsidRPr="00FB52A8">
        <w:rPr>
          <w:rFonts w:ascii="Times New Roman" w:hAnsi="Times New Roman" w:cs="Times New Roman"/>
          <w:sz w:val="28"/>
          <w:szCs w:val="28"/>
        </w:rPr>
        <w:t xml:space="preserve">, снижение административных барьеров и </w:t>
      </w:r>
      <w:r w:rsidR="00F6235B" w:rsidRPr="00FB52A8">
        <w:rPr>
          <w:rFonts w:ascii="Times New Roman" w:hAnsi="Times New Roman" w:cs="Times New Roman"/>
          <w:sz w:val="28"/>
          <w:szCs w:val="28"/>
        </w:rPr>
        <w:t>улучшение инвестиционного климата.</w:t>
      </w:r>
      <w:r w:rsidR="00251F3F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251774" w:rsidRPr="00FB5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A79" w:rsidRPr="00FB52A8" w:rsidRDefault="00B265BF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С 2016 года в районе </w:t>
      </w:r>
      <w:r w:rsidR="00251774" w:rsidRPr="00FB52A8">
        <w:rPr>
          <w:rFonts w:ascii="Times New Roman" w:hAnsi="Times New Roman" w:cs="Times New Roman"/>
          <w:sz w:val="28"/>
          <w:szCs w:val="28"/>
        </w:rPr>
        <w:t>проводятся</w:t>
      </w:r>
      <w:r w:rsidRPr="00FB52A8">
        <w:rPr>
          <w:rFonts w:ascii="Times New Roman" w:hAnsi="Times New Roman" w:cs="Times New Roman"/>
          <w:sz w:val="28"/>
          <w:szCs w:val="28"/>
        </w:rPr>
        <w:t xml:space="preserve"> процедуры оценки регулирующего воздействия и экспертизы муниципальных правовых актов</w:t>
      </w:r>
      <w:r w:rsidR="00FF13A7" w:rsidRPr="00FB52A8">
        <w:rPr>
          <w:rFonts w:ascii="Times New Roman" w:hAnsi="Times New Roman" w:cs="Times New Roman"/>
          <w:sz w:val="28"/>
          <w:szCs w:val="28"/>
        </w:rPr>
        <w:t xml:space="preserve">, направленные на </w:t>
      </w:r>
      <w:r w:rsidRPr="00FB52A8">
        <w:rPr>
          <w:rFonts w:ascii="Times New Roman" w:hAnsi="Times New Roman" w:cs="Times New Roman"/>
          <w:sz w:val="28"/>
          <w:szCs w:val="28"/>
        </w:rPr>
        <w:t>устранени</w:t>
      </w:r>
      <w:r w:rsidR="00FF13A7" w:rsidRPr="00FB52A8">
        <w:rPr>
          <w:rFonts w:ascii="Times New Roman" w:hAnsi="Times New Roman" w:cs="Times New Roman"/>
          <w:sz w:val="28"/>
          <w:szCs w:val="28"/>
        </w:rPr>
        <w:t>е</w:t>
      </w:r>
      <w:r w:rsidRPr="00FB52A8">
        <w:rPr>
          <w:rFonts w:ascii="Times New Roman" w:hAnsi="Times New Roman" w:cs="Times New Roman"/>
          <w:sz w:val="28"/>
          <w:szCs w:val="28"/>
        </w:rPr>
        <w:t xml:space="preserve"> положений</w:t>
      </w:r>
      <w:r w:rsidR="00B00A6E" w:rsidRPr="00FB52A8">
        <w:rPr>
          <w:rFonts w:ascii="Times New Roman" w:hAnsi="Times New Roman" w:cs="Times New Roman"/>
          <w:sz w:val="28"/>
          <w:szCs w:val="28"/>
        </w:rPr>
        <w:t>,</w:t>
      </w:r>
      <w:r w:rsidR="00043125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Pr="00FB52A8">
        <w:rPr>
          <w:rFonts w:ascii="Times New Roman" w:hAnsi="Times New Roman" w:cs="Times New Roman"/>
          <w:sz w:val="28"/>
          <w:szCs w:val="28"/>
        </w:rPr>
        <w:t>необоснованно</w:t>
      </w:r>
      <w:r w:rsidR="00043125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Pr="00FB52A8">
        <w:rPr>
          <w:rFonts w:ascii="Times New Roman" w:hAnsi="Times New Roman" w:cs="Times New Roman"/>
          <w:sz w:val="28"/>
          <w:szCs w:val="28"/>
        </w:rPr>
        <w:t>затрудняющих предпринимательскую и инвестиционную деятельность.</w:t>
      </w:r>
    </w:p>
    <w:p w:rsidR="003D1A1E" w:rsidRPr="00FB52A8" w:rsidRDefault="00D149E0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В целях создания условий для развития и стимулирования деловой активности предпринимательства в районе сформирована система информационной и консультационной поддержки предпринимательской деятельности.</w:t>
      </w:r>
      <w:r w:rsidR="00F512DF" w:rsidRPr="00FB52A8">
        <w:rPr>
          <w:rFonts w:ascii="Times New Roman" w:hAnsi="Times New Roman" w:cs="Times New Roman"/>
          <w:sz w:val="28"/>
          <w:szCs w:val="28"/>
        </w:rPr>
        <w:t xml:space="preserve"> Специалистами администрации оказываются консультации о действующих программах поддержки, условиях участия в конкурсном отборе, о деятельности микрофинансовых организаций Новосибирской области</w:t>
      </w:r>
      <w:r w:rsidR="003D1A1E" w:rsidRPr="00FB52A8">
        <w:rPr>
          <w:rFonts w:ascii="Times New Roman" w:hAnsi="Times New Roman" w:cs="Times New Roman"/>
          <w:sz w:val="28"/>
          <w:szCs w:val="28"/>
        </w:rPr>
        <w:t>, оказывается поддержка для участия субъектов предпринимательства в мероприятиях, проводимых на территории района и области.</w:t>
      </w:r>
    </w:p>
    <w:p w:rsidR="00BE168F" w:rsidRPr="00FB52A8" w:rsidRDefault="00BE168F" w:rsidP="00BE168F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В 2023 году в фонде микрофинансирования нашими предприятиями было оформлено 3 кредита на  7,5 млн. руб., а всего за период с 2010 года- 94 кредит на 111,2 млн. руб. По сумме выданных займов на 1 тыс. человек наш район находится в первой пятерке  области, включая г. Новосибирск.</w:t>
      </w:r>
    </w:p>
    <w:p w:rsidR="00BE168F" w:rsidRPr="00FB52A8" w:rsidRDefault="00BE168F" w:rsidP="00BE168F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lastRenderedPageBreak/>
        <w:t>В условиях усиливающейся конкуренции одним из стимулов для создания и развития бизнес-проектов является возможность получения финансовой поддержки по муниципальной программе «Развитие субъектов малого и среднего предпринимательства Чистоозерного района в 2019-2023 годы». За период действия данной программы, с 2009 года, 19 субъектам бизнеса района  была предоставлена субсидия на возмещение затрат при обновлении основных фондов в размере около 5 млн. руб.</w:t>
      </w:r>
    </w:p>
    <w:p w:rsidR="008768CC" w:rsidRPr="00FB52A8" w:rsidRDefault="00DE57BA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Наличие развитой инфраструктуры является необходимым условием привлечения инвестиций в муниципальное образование.</w:t>
      </w:r>
      <w:r w:rsidR="00DE5A7B" w:rsidRPr="00FB52A8">
        <w:rPr>
          <w:rFonts w:ascii="Times New Roman" w:hAnsi="Times New Roman" w:cs="Times New Roman"/>
          <w:sz w:val="28"/>
          <w:szCs w:val="28"/>
        </w:rPr>
        <w:t xml:space="preserve"> В целях развития инженерной инфраструктуры, дорожной сети, модернизации сетей водо- и теплоснабжения органами местного самоуправления организована работа по участи</w:t>
      </w:r>
      <w:r w:rsidR="00046678" w:rsidRPr="00FB52A8">
        <w:rPr>
          <w:rFonts w:ascii="Times New Roman" w:hAnsi="Times New Roman" w:cs="Times New Roman"/>
          <w:sz w:val="28"/>
          <w:szCs w:val="28"/>
        </w:rPr>
        <w:t>ю</w:t>
      </w:r>
      <w:r w:rsidR="00DE5A7B" w:rsidRPr="00FB52A8">
        <w:rPr>
          <w:rFonts w:ascii="Times New Roman" w:hAnsi="Times New Roman" w:cs="Times New Roman"/>
          <w:sz w:val="28"/>
          <w:szCs w:val="28"/>
        </w:rPr>
        <w:t xml:space="preserve"> района во </w:t>
      </w:r>
      <w:r w:rsidR="00FF13A7" w:rsidRPr="00FB52A8">
        <w:rPr>
          <w:rFonts w:ascii="Times New Roman" w:hAnsi="Times New Roman" w:cs="Times New Roman"/>
          <w:sz w:val="28"/>
          <w:szCs w:val="28"/>
        </w:rPr>
        <w:t xml:space="preserve">всевозможных </w:t>
      </w:r>
      <w:r w:rsidR="00DE5A7B" w:rsidRPr="00FB52A8">
        <w:rPr>
          <w:rFonts w:ascii="Times New Roman" w:hAnsi="Times New Roman" w:cs="Times New Roman"/>
          <w:sz w:val="28"/>
          <w:szCs w:val="28"/>
        </w:rPr>
        <w:t>федеральных, государственных и ведомственных программах</w:t>
      </w:r>
      <w:r w:rsidR="00046678" w:rsidRPr="00FB52A8">
        <w:rPr>
          <w:rFonts w:ascii="Times New Roman" w:hAnsi="Times New Roman" w:cs="Times New Roman"/>
          <w:sz w:val="28"/>
          <w:szCs w:val="28"/>
        </w:rPr>
        <w:t xml:space="preserve">. </w:t>
      </w:r>
      <w:r w:rsidR="00DE5A7B" w:rsidRPr="00FB52A8">
        <w:rPr>
          <w:rFonts w:ascii="Times New Roman" w:hAnsi="Times New Roman" w:cs="Times New Roman"/>
          <w:sz w:val="28"/>
          <w:szCs w:val="28"/>
        </w:rPr>
        <w:t>Данный подход позволил</w:t>
      </w:r>
      <w:r w:rsidR="0056758F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D877CC" w:rsidRPr="00FB52A8">
        <w:rPr>
          <w:rFonts w:ascii="Times New Roman" w:hAnsi="Times New Roman" w:cs="Times New Roman"/>
          <w:sz w:val="28"/>
          <w:szCs w:val="28"/>
        </w:rPr>
        <w:t xml:space="preserve">за прошедший год </w:t>
      </w:r>
      <w:r w:rsidR="00046678" w:rsidRPr="00FB52A8">
        <w:rPr>
          <w:rFonts w:ascii="Times New Roman" w:hAnsi="Times New Roman" w:cs="Times New Roman"/>
          <w:sz w:val="28"/>
          <w:szCs w:val="28"/>
        </w:rPr>
        <w:t xml:space="preserve">привлечь </w:t>
      </w:r>
      <w:r w:rsidR="008E0AE4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BE168F" w:rsidRPr="00FB52A8">
        <w:rPr>
          <w:rFonts w:ascii="Times New Roman" w:hAnsi="Times New Roman" w:cs="Times New Roman"/>
          <w:sz w:val="28"/>
          <w:szCs w:val="28"/>
        </w:rPr>
        <w:t>550,6</w:t>
      </w:r>
      <w:r w:rsidR="00046678" w:rsidRPr="00FB52A8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FF6277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56758F" w:rsidRPr="00FB52A8">
        <w:rPr>
          <w:rFonts w:ascii="Times New Roman" w:hAnsi="Times New Roman" w:cs="Times New Roman"/>
          <w:sz w:val="28"/>
          <w:szCs w:val="28"/>
        </w:rPr>
        <w:t>из областного бюджета н</w:t>
      </w:r>
      <w:r w:rsidR="00046678" w:rsidRPr="00FB52A8">
        <w:rPr>
          <w:rFonts w:ascii="Times New Roman" w:hAnsi="Times New Roman" w:cs="Times New Roman"/>
          <w:sz w:val="28"/>
          <w:szCs w:val="28"/>
        </w:rPr>
        <w:t>а</w:t>
      </w:r>
      <w:r w:rsidR="00FF6277" w:rsidRPr="00FB52A8">
        <w:rPr>
          <w:rFonts w:ascii="Times New Roman" w:hAnsi="Times New Roman" w:cs="Times New Roman"/>
          <w:sz w:val="28"/>
          <w:szCs w:val="28"/>
        </w:rPr>
        <w:t xml:space="preserve"> строительство и реконструкцию объектов </w:t>
      </w:r>
      <w:r w:rsidR="00555D25" w:rsidRPr="00FB52A8">
        <w:rPr>
          <w:rFonts w:ascii="Times New Roman" w:hAnsi="Times New Roman" w:cs="Times New Roman"/>
          <w:sz w:val="28"/>
          <w:szCs w:val="28"/>
        </w:rPr>
        <w:t xml:space="preserve">дорожной и коммунальной инфраструктуры </w:t>
      </w:r>
      <w:r w:rsidR="00046678" w:rsidRPr="00FB52A8">
        <w:rPr>
          <w:rFonts w:ascii="Times New Roman" w:hAnsi="Times New Roman" w:cs="Times New Roman"/>
          <w:sz w:val="28"/>
          <w:szCs w:val="28"/>
        </w:rPr>
        <w:t>района.</w:t>
      </w:r>
    </w:p>
    <w:p w:rsidR="00DE5A7B" w:rsidRPr="00FB52A8" w:rsidRDefault="001E55D3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Ежегодно обновляется и размещается на сайте администрации план создания объектов инфраструктуры, дающи</w:t>
      </w:r>
      <w:r w:rsidR="00CD1966" w:rsidRPr="00FB52A8">
        <w:rPr>
          <w:rFonts w:ascii="Times New Roman" w:hAnsi="Times New Roman" w:cs="Times New Roman"/>
          <w:sz w:val="28"/>
          <w:szCs w:val="28"/>
        </w:rPr>
        <w:t>й</w:t>
      </w:r>
      <w:r w:rsidRPr="00FB52A8">
        <w:rPr>
          <w:rFonts w:ascii="Times New Roman" w:hAnsi="Times New Roman" w:cs="Times New Roman"/>
          <w:sz w:val="28"/>
          <w:szCs w:val="28"/>
        </w:rPr>
        <w:t xml:space="preserve"> потенциальным инвесторам представление о перспективах развития </w:t>
      </w:r>
      <w:r w:rsidR="00692757" w:rsidRPr="00FB52A8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B52A8">
        <w:rPr>
          <w:rFonts w:ascii="Times New Roman" w:hAnsi="Times New Roman" w:cs="Times New Roman"/>
          <w:sz w:val="28"/>
          <w:szCs w:val="28"/>
        </w:rPr>
        <w:t xml:space="preserve">и возможность принять оптимальное решение по локализации </w:t>
      </w:r>
      <w:r w:rsidR="009B07FE" w:rsidRPr="00FB52A8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Pr="00FB52A8">
        <w:rPr>
          <w:rFonts w:ascii="Times New Roman" w:hAnsi="Times New Roman" w:cs="Times New Roman"/>
          <w:sz w:val="28"/>
          <w:szCs w:val="28"/>
        </w:rPr>
        <w:t xml:space="preserve">производства </w:t>
      </w:r>
      <w:r w:rsidR="00692757" w:rsidRPr="00FB52A8">
        <w:rPr>
          <w:rFonts w:ascii="Times New Roman" w:hAnsi="Times New Roman" w:cs="Times New Roman"/>
          <w:sz w:val="28"/>
          <w:szCs w:val="28"/>
        </w:rPr>
        <w:t>и бизнеса</w:t>
      </w:r>
      <w:r w:rsidRPr="00FB52A8">
        <w:rPr>
          <w:rFonts w:ascii="Times New Roman" w:hAnsi="Times New Roman" w:cs="Times New Roman"/>
          <w:sz w:val="28"/>
          <w:szCs w:val="28"/>
        </w:rPr>
        <w:t>.</w:t>
      </w:r>
    </w:p>
    <w:p w:rsidR="003D1A1E" w:rsidRPr="00FB52A8" w:rsidRDefault="007C70CB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Важно</w:t>
      </w:r>
      <w:r w:rsidR="006B3348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Pr="00FB52A8">
        <w:rPr>
          <w:rFonts w:ascii="Times New Roman" w:hAnsi="Times New Roman" w:cs="Times New Roman"/>
          <w:sz w:val="28"/>
          <w:szCs w:val="28"/>
        </w:rPr>
        <w:t>п</w:t>
      </w:r>
      <w:r w:rsidR="003D1A1E" w:rsidRPr="00FB52A8">
        <w:rPr>
          <w:rFonts w:ascii="Times New Roman" w:hAnsi="Times New Roman" w:cs="Times New Roman"/>
          <w:sz w:val="28"/>
          <w:szCs w:val="28"/>
        </w:rPr>
        <w:t>родолж</w:t>
      </w:r>
      <w:r w:rsidR="00576AC5" w:rsidRPr="00FB52A8">
        <w:rPr>
          <w:rFonts w:ascii="Times New Roman" w:hAnsi="Times New Roman" w:cs="Times New Roman"/>
          <w:sz w:val="28"/>
          <w:szCs w:val="28"/>
        </w:rPr>
        <w:t>а</w:t>
      </w:r>
      <w:r w:rsidR="003D1A1E" w:rsidRPr="00FB52A8">
        <w:rPr>
          <w:rFonts w:ascii="Times New Roman" w:hAnsi="Times New Roman" w:cs="Times New Roman"/>
          <w:sz w:val="28"/>
          <w:szCs w:val="28"/>
        </w:rPr>
        <w:t>ть</w:t>
      </w:r>
      <w:r w:rsidR="00576AC5" w:rsidRPr="00FB52A8">
        <w:rPr>
          <w:rFonts w:ascii="Times New Roman" w:hAnsi="Times New Roman" w:cs="Times New Roman"/>
          <w:sz w:val="28"/>
          <w:szCs w:val="28"/>
        </w:rPr>
        <w:t xml:space="preserve"> и развивать</w:t>
      </w:r>
      <w:r w:rsidR="003D1A1E" w:rsidRPr="00FB52A8">
        <w:rPr>
          <w:rFonts w:ascii="Times New Roman" w:hAnsi="Times New Roman" w:cs="Times New Roman"/>
          <w:sz w:val="28"/>
          <w:szCs w:val="28"/>
        </w:rPr>
        <w:t xml:space="preserve"> практику использования</w:t>
      </w:r>
      <w:r w:rsidR="006B3348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3D1A1E" w:rsidRPr="00FB52A8">
        <w:rPr>
          <w:rFonts w:ascii="Times New Roman" w:hAnsi="Times New Roman" w:cs="Times New Roman"/>
          <w:sz w:val="28"/>
          <w:szCs w:val="28"/>
        </w:rPr>
        <w:t>оценки регулирующего воздействия для документов, затрагивающих вопросы осуществления предпринимательской и инвестиционной деятельности.</w:t>
      </w:r>
      <w:r w:rsidR="00315C45" w:rsidRPr="00FB52A8">
        <w:rPr>
          <w:rFonts w:ascii="Times New Roman" w:hAnsi="Times New Roman" w:cs="Times New Roman"/>
          <w:sz w:val="28"/>
          <w:szCs w:val="28"/>
        </w:rPr>
        <w:t xml:space="preserve"> Отмечу, что принять участие </w:t>
      </w:r>
      <w:r w:rsidR="00D22194" w:rsidRPr="00FB52A8">
        <w:rPr>
          <w:rFonts w:ascii="Times New Roman" w:hAnsi="Times New Roman" w:cs="Times New Roman"/>
          <w:sz w:val="28"/>
          <w:szCs w:val="28"/>
        </w:rPr>
        <w:t xml:space="preserve">и выразить свое мнение по </w:t>
      </w:r>
      <w:r w:rsidR="00F7296B" w:rsidRPr="00FB52A8">
        <w:rPr>
          <w:rFonts w:ascii="Times New Roman" w:hAnsi="Times New Roman" w:cs="Times New Roman"/>
          <w:sz w:val="28"/>
          <w:szCs w:val="28"/>
        </w:rPr>
        <w:t>муниципальн</w:t>
      </w:r>
      <w:r w:rsidR="002A700B" w:rsidRPr="00FB52A8">
        <w:rPr>
          <w:rFonts w:ascii="Times New Roman" w:hAnsi="Times New Roman" w:cs="Times New Roman"/>
          <w:sz w:val="28"/>
          <w:szCs w:val="28"/>
        </w:rPr>
        <w:t>ым</w:t>
      </w:r>
      <w:r w:rsidR="00F7296B" w:rsidRPr="00FB52A8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2A700B" w:rsidRPr="00FB52A8">
        <w:rPr>
          <w:rFonts w:ascii="Times New Roman" w:hAnsi="Times New Roman" w:cs="Times New Roman"/>
          <w:sz w:val="28"/>
          <w:szCs w:val="28"/>
        </w:rPr>
        <w:t>вым</w:t>
      </w:r>
      <w:r w:rsidR="00F7296B" w:rsidRPr="00FB52A8">
        <w:rPr>
          <w:rFonts w:ascii="Times New Roman" w:hAnsi="Times New Roman" w:cs="Times New Roman"/>
          <w:sz w:val="28"/>
          <w:szCs w:val="28"/>
        </w:rPr>
        <w:t xml:space="preserve"> акт</w:t>
      </w:r>
      <w:r w:rsidR="002A700B" w:rsidRPr="00FB52A8">
        <w:rPr>
          <w:rFonts w:ascii="Times New Roman" w:hAnsi="Times New Roman" w:cs="Times New Roman"/>
          <w:sz w:val="28"/>
          <w:szCs w:val="28"/>
        </w:rPr>
        <w:t>ам</w:t>
      </w:r>
      <w:r w:rsidR="00D22194" w:rsidRPr="00FB52A8">
        <w:rPr>
          <w:rFonts w:ascii="Times New Roman" w:hAnsi="Times New Roman" w:cs="Times New Roman"/>
          <w:sz w:val="28"/>
          <w:szCs w:val="28"/>
        </w:rPr>
        <w:t>, которы</w:t>
      </w:r>
      <w:r w:rsidR="002A700B" w:rsidRPr="00FB52A8">
        <w:rPr>
          <w:rFonts w:ascii="Times New Roman" w:hAnsi="Times New Roman" w:cs="Times New Roman"/>
          <w:sz w:val="28"/>
          <w:szCs w:val="28"/>
        </w:rPr>
        <w:t>е</w:t>
      </w:r>
      <w:r w:rsidR="00D22194" w:rsidRPr="00FB52A8">
        <w:rPr>
          <w:rFonts w:ascii="Times New Roman" w:hAnsi="Times New Roman" w:cs="Times New Roman"/>
          <w:sz w:val="28"/>
          <w:szCs w:val="28"/>
        </w:rPr>
        <w:t xml:space="preserve"> проходят</w:t>
      </w:r>
      <w:r w:rsidR="002A700B" w:rsidRPr="00FB52A8">
        <w:rPr>
          <w:rFonts w:ascii="Times New Roman" w:hAnsi="Times New Roman" w:cs="Times New Roman"/>
          <w:sz w:val="28"/>
          <w:szCs w:val="28"/>
        </w:rPr>
        <w:t xml:space="preserve"> процедуры оценки регулирующего воздействия и экспертизы, </w:t>
      </w:r>
      <w:r w:rsidR="00315C45" w:rsidRPr="00FB52A8">
        <w:rPr>
          <w:rFonts w:ascii="Times New Roman" w:hAnsi="Times New Roman" w:cs="Times New Roman"/>
          <w:sz w:val="28"/>
          <w:szCs w:val="28"/>
        </w:rPr>
        <w:t xml:space="preserve">может любой желающий. </w:t>
      </w:r>
      <w:r w:rsidR="00F7296B" w:rsidRPr="00FB52A8">
        <w:rPr>
          <w:rFonts w:ascii="Times New Roman" w:hAnsi="Times New Roman" w:cs="Times New Roman"/>
          <w:sz w:val="28"/>
          <w:szCs w:val="28"/>
        </w:rPr>
        <w:t>Вся необ</w:t>
      </w:r>
      <w:r w:rsidR="002A700B" w:rsidRPr="00FB52A8">
        <w:rPr>
          <w:rFonts w:ascii="Times New Roman" w:hAnsi="Times New Roman" w:cs="Times New Roman"/>
          <w:sz w:val="28"/>
          <w:szCs w:val="28"/>
        </w:rPr>
        <w:t>ходимая информация размещена в специализированном разделе на сайте администрации.</w:t>
      </w:r>
    </w:p>
    <w:p w:rsidR="00491A16" w:rsidRPr="00FB52A8" w:rsidRDefault="0094669D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Необходимо продолжить проведение мероприятий, направленных на стимулирование деловой активности</w:t>
      </w:r>
      <w:r w:rsidR="009F35A4" w:rsidRPr="00FB52A8">
        <w:rPr>
          <w:rFonts w:ascii="Times New Roman" w:hAnsi="Times New Roman" w:cs="Times New Roman"/>
          <w:sz w:val="28"/>
          <w:szCs w:val="28"/>
        </w:rPr>
        <w:t xml:space="preserve">, </w:t>
      </w:r>
      <w:r w:rsidRPr="00FB52A8">
        <w:rPr>
          <w:rFonts w:ascii="Times New Roman" w:hAnsi="Times New Roman" w:cs="Times New Roman"/>
          <w:sz w:val="28"/>
          <w:szCs w:val="28"/>
        </w:rPr>
        <w:t>поддержку предпринимательства</w:t>
      </w:r>
      <w:r w:rsidR="00371CE4" w:rsidRPr="00FB52A8">
        <w:rPr>
          <w:rFonts w:ascii="Times New Roman" w:hAnsi="Times New Roman" w:cs="Times New Roman"/>
          <w:sz w:val="28"/>
          <w:szCs w:val="28"/>
        </w:rPr>
        <w:t>, м</w:t>
      </w:r>
      <w:r w:rsidR="00475A50" w:rsidRPr="00FB52A8">
        <w:rPr>
          <w:rFonts w:ascii="Times New Roman" w:hAnsi="Times New Roman" w:cs="Times New Roman"/>
          <w:sz w:val="28"/>
          <w:szCs w:val="28"/>
        </w:rPr>
        <w:t>аксимально</w:t>
      </w:r>
      <w:r w:rsidR="002F7EDA" w:rsidRPr="00FB52A8">
        <w:rPr>
          <w:rFonts w:ascii="Times New Roman" w:hAnsi="Times New Roman" w:cs="Times New Roman"/>
          <w:sz w:val="28"/>
          <w:szCs w:val="28"/>
        </w:rPr>
        <w:t>му</w:t>
      </w:r>
      <w:r w:rsidR="006B3348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475A50" w:rsidRPr="00FB52A8">
        <w:rPr>
          <w:rFonts w:ascii="Times New Roman" w:hAnsi="Times New Roman" w:cs="Times New Roman"/>
          <w:sz w:val="28"/>
          <w:szCs w:val="28"/>
        </w:rPr>
        <w:t>с</w:t>
      </w:r>
      <w:r w:rsidR="00255945" w:rsidRPr="00FB52A8">
        <w:rPr>
          <w:rFonts w:ascii="Times New Roman" w:hAnsi="Times New Roman" w:cs="Times New Roman"/>
          <w:sz w:val="28"/>
          <w:szCs w:val="28"/>
        </w:rPr>
        <w:t>нижени</w:t>
      </w:r>
      <w:r w:rsidR="002F7EDA" w:rsidRPr="00FB52A8">
        <w:rPr>
          <w:rFonts w:ascii="Times New Roman" w:hAnsi="Times New Roman" w:cs="Times New Roman"/>
          <w:sz w:val="28"/>
          <w:szCs w:val="28"/>
        </w:rPr>
        <w:t>ю</w:t>
      </w:r>
      <w:r w:rsidR="00255945" w:rsidRPr="00FB52A8">
        <w:rPr>
          <w:rFonts w:ascii="Times New Roman" w:hAnsi="Times New Roman" w:cs="Times New Roman"/>
          <w:sz w:val="28"/>
          <w:szCs w:val="28"/>
        </w:rPr>
        <w:t xml:space="preserve"> административных барьеро</w:t>
      </w:r>
      <w:r w:rsidR="00371CE4" w:rsidRPr="00FB52A8">
        <w:rPr>
          <w:rFonts w:ascii="Times New Roman" w:hAnsi="Times New Roman" w:cs="Times New Roman"/>
          <w:sz w:val="28"/>
          <w:szCs w:val="28"/>
        </w:rPr>
        <w:t xml:space="preserve">в и развитию конкуренции. По результатам анализа состояния  конкурентной среды на рынках товаров, работ и услуг </w:t>
      </w:r>
      <w:r w:rsidR="00B906E5" w:rsidRPr="00FB52A8">
        <w:rPr>
          <w:rFonts w:ascii="Times New Roman" w:hAnsi="Times New Roman" w:cs="Times New Roman"/>
          <w:sz w:val="28"/>
          <w:szCs w:val="28"/>
        </w:rPr>
        <w:t>нашей области</w:t>
      </w:r>
      <w:r w:rsidR="00491A16" w:rsidRPr="00FB52A8">
        <w:rPr>
          <w:rFonts w:ascii="Times New Roman" w:hAnsi="Times New Roman" w:cs="Times New Roman"/>
          <w:sz w:val="28"/>
          <w:szCs w:val="28"/>
        </w:rPr>
        <w:t xml:space="preserve"> за 20</w:t>
      </w:r>
      <w:r w:rsidR="0022091C" w:rsidRPr="00FB52A8">
        <w:rPr>
          <w:rFonts w:ascii="Times New Roman" w:hAnsi="Times New Roman" w:cs="Times New Roman"/>
          <w:sz w:val="28"/>
          <w:szCs w:val="28"/>
        </w:rPr>
        <w:t>2</w:t>
      </w:r>
      <w:r w:rsidR="00BE168F" w:rsidRPr="00FB52A8">
        <w:rPr>
          <w:rFonts w:ascii="Times New Roman" w:hAnsi="Times New Roman" w:cs="Times New Roman"/>
          <w:sz w:val="28"/>
          <w:szCs w:val="28"/>
        </w:rPr>
        <w:t>3</w:t>
      </w:r>
      <w:r w:rsidR="00491A16" w:rsidRPr="00FB52A8">
        <w:rPr>
          <w:rFonts w:ascii="Times New Roman" w:hAnsi="Times New Roman" w:cs="Times New Roman"/>
          <w:sz w:val="28"/>
          <w:szCs w:val="28"/>
        </w:rPr>
        <w:t xml:space="preserve"> год</w:t>
      </w:r>
      <w:r w:rsidR="00A0519D" w:rsidRPr="00FB52A8">
        <w:rPr>
          <w:rFonts w:ascii="Times New Roman" w:hAnsi="Times New Roman" w:cs="Times New Roman"/>
          <w:sz w:val="28"/>
          <w:szCs w:val="28"/>
        </w:rPr>
        <w:t xml:space="preserve">, </w:t>
      </w:r>
      <w:r w:rsidR="00371CE4" w:rsidRPr="00FB52A8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A0519D" w:rsidRPr="00FB52A8">
        <w:rPr>
          <w:rFonts w:ascii="Times New Roman" w:hAnsi="Times New Roman" w:cs="Times New Roman"/>
          <w:sz w:val="28"/>
          <w:szCs w:val="28"/>
        </w:rPr>
        <w:t>сделать вывод</w:t>
      </w:r>
      <w:r w:rsidR="00371CE4" w:rsidRPr="00FB52A8">
        <w:rPr>
          <w:rFonts w:ascii="Times New Roman" w:hAnsi="Times New Roman" w:cs="Times New Roman"/>
          <w:sz w:val="28"/>
          <w:szCs w:val="28"/>
        </w:rPr>
        <w:t xml:space="preserve"> о достаточно насыщенной конкурентной среде</w:t>
      </w:r>
      <w:r w:rsidR="00A0519D" w:rsidRPr="00FB52A8">
        <w:rPr>
          <w:rFonts w:ascii="Times New Roman" w:hAnsi="Times New Roman" w:cs="Times New Roman"/>
          <w:sz w:val="28"/>
          <w:szCs w:val="28"/>
        </w:rPr>
        <w:t>.</w:t>
      </w:r>
      <w:r w:rsidR="006B3348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A0519D" w:rsidRPr="00FB52A8">
        <w:rPr>
          <w:rFonts w:ascii="Times New Roman" w:hAnsi="Times New Roman" w:cs="Times New Roman"/>
          <w:sz w:val="28"/>
          <w:szCs w:val="28"/>
        </w:rPr>
        <w:t>О</w:t>
      </w:r>
      <w:r w:rsidR="00371CE4" w:rsidRPr="00FB52A8">
        <w:rPr>
          <w:rFonts w:ascii="Times New Roman" w:hAnsi="Times New Roman" w:cs="Times New Roman"/>
          <w:sz w:val="28"/>
          <w:szCs w:val="28"/>
        </w:rPr>
        <w:t xml:space="preserve">днако есть сферы </w:t>
      </w:r>
      <w:r w:rsidR="00B906E5" w:rsidRPr="00FB52A8">
        <w:rPr>
          <w:rFonts w:ascii="Times New Roman" w:hAnsi="Times New Roman" w:cs="Times New Roman"/>
          <w:sz w:val="28"/>
          <w:szCs w:val="28"/>
        </w:rPr>
        <w:t>свободные</w:t>
      </w:r>
      <w:r w:rsidR="00371CE4" w:rsidRPr="00FB52A8">
        <w:rPr>
          <w:rFonts w:ascii="Times New Roman" w:hAnsi="Times New Roman" w:cs="Times New Roman"/>
          <w:sz w:val="28"/>
          <w:szCs w:val="28"/>
        </w:rPr>
        <w:t xml:space="preserve"> для входа на рынок</w:t>
      </w:r>
      <w:r w:rsidR="00A0519D" w:rsidRPr="00FB52A8">
        <w:rPr>
          <w:rFonts w:ascii="Times New Roman" w:hAnsi="Times New Roman" w:cs="Times New Roman"/>
          <w:sz w:val="28"/>
          <w:szCs w:val="28"/>
        </w:rPr>
        <w:t xml:space="preserve"> новых предприятий</w:t>
      </w:r>
      <w:r w:rsidR="00371CE4" w:rsidRPr="00FB52A8">
        <w:rPr>
          <w:rFonts w:ascii="Times New Roman" w:hAnsi="Times New Roman" w:cs="Times New Roman"/>
          <w:sz w:val="28"/>
          <w:szCs w:val="28"/>
        </w:rPr>
        <w:t>.</w:t>
      </w:r>
      <w:r w:rsidR="00DF5E52" w:rsidRPr="00FB52A8">
        <w:rPr>
          <w:rFonts w:ascii="Times New Roman" w:hAnsi="Times New Roman" w:cs="Times New Roman"/>
          <w:sz w:val="28"/>
          <w:szCs w:val="28"/>
        </w:rPr>
        <w:t xml:space="preserve"> Это рынок социального обслуживания, рынок услуг психолого-педагогического сопровождения детей с ограниченными возможностями здоровья, рынок услуг в сфере культуры</w:t>
      </w:r>
      <w:r w:rsidR="00491A16" w:rsidRPr="00FB52A8">
        <w:rPr>
          <w:rFonts w:ascii="Times New Roman" w:hAnsi="Times New Roman" w:cs="Times New Roman"/>
          <w:sz w:val="28"/>
          <w:szCs w:val="28"/>
        </w:rPr>
        <w:t>, рынок развития, производства</w:t>
      </w:r>
      <w:r w:rsidR="00A0519D" w:rsidRPr="00FB52A8">
        <w:rPr>
          <w:rFonts w:ascii="Times New Roman" w:hAnsi="Times New Roman" w:cs="Times New Roman"/>
          <w:sz w:val="28"/>
          <w:szCs w:val="28"/>
        </w:rPr>
        <w:t>, переработки и хранения сельскохозяйственной продукции</w:t>
      </w:r>
      <w:r w:rsidR="00491A16" w:rsidRPr="00FB52A8">
        <w:rPr>
          <w:rFonts w:ascii="Times New Roman" w:hAnsi="Times New Roman" w:cs="Times New Roman"/>
          <w:sz w:val="28"/>
          <w:szCs w:val="28"/>
        </w:rPr>
        <w:t xml:space="preserve">. Данные направления могут стать новыми точками  роста и развития  </w:t>
      </w:r>
      <w:r w:rsidR="00B906E5" w:rsidRPr="00FB52A8">
        <w:rPr>
          <w:rFonts w:ascii="Times New Roman" w:hAnsi="Times New Roman" w:cs="Times New Roman"/>
          <w:sz w:val="28"/>
          <w:szCs w:val="28"/>
        </w:rPr>
        <w:t xml:space="preserve">и в </w:t>
      </w:r>
      <w:r w:rsidR="00491A16" w:rsidRPr="00FB52A8">
        <w:rPr>
          <w:rFonts w:ascii="Times New Roman" w:hAnsi="Times New Roman" w:cs="Times New Roman"/>
          <w:sz w:val="28"/>
          <w:szCs w:val="28"/>
        </w:rPr>
        <w:t>наше</w:t>
      </w:r>
      <w:r w:rsidR="00B906E5" w:rsidRPr="00FB52A8">
        <w:rPr>
          <w:rFonts w:ascii="Times New Roman" w:hAnsi="Times New Roman" w:cs="Times New Roman"/>
          <w:sz w:val="28"/>
          <w:szCs w:val="28"/>
        </w:rPr>
        <w:t>м</w:t>
      </w:r>
      <w:r w:rsidR="00491A16" w:rsidRPr="00FB52A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906E5" w:rsidRPr="00FB52A8">
        <w:rPr>
          <w:rFonts w:ascii="Times New Roman" w:hAnsi="Times New Roman" w:cs="Times New Roman"/>
          <w:sz w:val="28"/>
          <w:szCs w:val="28"/>
        </w:rPr>
        <w:t>е</w:t>
      </w:r>
      <w:r w:rsidR="00491A16" w:rsidRPr="00FB52A8">
        <w:rPr>
          <w:rFonts w:ascii="Times New Roman" w:hAnsi="Times New Roman" w:cs="Times New Roman"/>
          <w:sz w:val="28"/>
          <w:szCs w:val="28"/>
        </w:rPr>
        <w:t>.</w:t>
      </w:r>
    </w:p>
    <w:p w:rsidR="00442328" w:rsidRPr="00FB52A8" w:rsidRDefault="00BB1F2B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Увеличение объемов бюджетных инвестиций, направленных на р</w:t>
      </w:r>
      <w:r w:rsidR="00442328" w:rsidRPr="00FB52A8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C32A32" w:rsidRPr="00FB52A8">
        <w:rPr>
          <w:rFonts w:ascii="Times New Roman" w:hAnsi="Times New Roman" w:cs="Times New Roman"/>
          <w:sz w:val="28"/>
          <w:szCs w:val="28"/>
        </w:rPr>
        <w:t>ж</w:t>
      </w:r>
      <w:r w:rsidR="0094669D" w:rsidRPr="00FB52A8">
        <w:rPr>
          <w:rFonts w:ascii="Times New Roman" w:hAnsi="Times New Roman" w:cs="Times New Roman"/>
          <w:sz w:val="28"/>
          <w:szCs w:val="28"/>
        </w:rPr>
        <w:t>илищно-коммунальной, дорожной и</w:t>
      </w:r>
      <w:r w:rsidR="006B3348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C32A32" w:rsidRPr="00FB52A8">
        <w:rPr>
          <w:rFonts w:ascii="Times New Roman" w:hAnsi="Times New Roman" w:cs="Times New Roman"/>
          <w:sz w:val="28"/>
          <w:szCs w:val="28"/>
        </w:rPr>
        <w:t xml:space="preserve">социальной инфраструктуры, взаимодействие с государственными органами власти в целях привлечения </w:t>
      </w:r>
      <w:r w:rsidR="00C32A32" w:rsidRPr="00FB52A8">
        <w:rPr>
          <w:rFonts w:ascii="Times New Roman" w:hAnsi="Times New Roman" w:cs="Times New Roman"/>
          <w:sz w:val="28"/>
          <w:szCs w:val="28"/>
        </w:rPr>
        <w:lastRenderedPageBreak/>
        <w:t xml:space="preserve">средств из областного бюджета для развития района должно стать </w:t>
      </w:r>
      <w:r w:rsidR="00181915" w:rsidRPr="00FB52A8">
        <w:rPr>
          <w:rFonts w:ascii="Times New Roman" w:hAnsi="Times New Roman" w:cs="Times New Roman"/>
          <w:sz w:val="28"/>
          <w:szCs w:val="28"/>
        </w:rPr>
        <w:t>основой создания благоприятной</w:t>
      </w:r>
      <w:r w:rsidRPr="00FB52A8">
        <w:rPr>
          <w:rFonts w:ascii="Times New Roman" w:hAnsi="Times New Roman" w:cs="Times New Roman"/>
          <w:sz w:val="28"/>
          <w:szCs w:val="28"/>
        </w:rPr>
        <w:t xml:space="preserve"> среды, как для населения, так и для потенциальных инвесторов.</w:t>
      </w:r>
    </w:p>
    <w:p w:rsidR="002F7EDA" w:rsidRPr="00FB52A8" w:rsidRDefault="004247D8" w:rsidP="008A5E52">
      <w:pPr>
        <w:pStyle w:val="2"/>
        <w:spacing w:after="0" w:line="276" w:lineRule="auto"/>
        <w:ind w:right="10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>Крупными проектами, реализация которых запланирована</w:t>
      </w:r>
      <w:r w:rsidR="006B3348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Pr="00FB52A8">
        <w:rPr>
          <w:rFonts w:ascii="Times New Roman" w:hAnsi="Times New Roman" w:cs="Times New Roman"/>
          <w:sz w:val="28"/>
          <w:szCs w:val="28"/>
        </w:rPr>
        <w:t xml:space="preserve">на </w:t>
      </w:r>
      <w:r w:rsidR="00BB1F2B" w:rsidRPr="00FB52A8">
        <w:rPr>
          <w:rFonts w:ascii="Times New Roman" w:hAnsi="Times New Roman" w:cs="Times New Roman"/>
          <w:sz w:val="28"/>
          <w:szCs w:val="28"/>
        </w:rPr>
        <w:t>20</w:t>
      </w:r>
      <w:r w:rsidR="00157D72" w:rsidRPr="00FB52A8">
        <w:rPr>
          <w:rFonts w:ascii="Times New Roman" w:hAnsi="Times New Roman" w:cs="Times New Roman"/>
          <w:sz w:val="28"/>
          <w:szCs w:val="28"/>
        </w:rPr>
        <w:t>2</w:t>
      </w:r>
      <w:r w:rsidR="00AD0C93" w:rsidRPr="00FB52A8">
        <w:rPr>
          <w:rFonts w:ascii="Times New Roman" w:hAnsi="Times New Roman" w:cs="Times New Roman"/>
          <w:sz w:val="28"/>
          <w:szCs w:val="28"/>
        </w:rPr>
        <w:t>4</w:t>
      </w:r>
      <w:r w:rsidR="00BB1F2B" w:rsidRPr="00FB52A8">
        <w:rPr>
          <w:rFonts w:ascii="Times New Roman" w:hAnsi="Times New Roman" w:cs="Times New Roman"/>
          <w:sz w:val="28"/>
          <w:szCs w:val="28"/>
        </w:rPr>
        <w:t xml:space="preserve"> год</w:t>
      </w:r>
      <w:r w:rsidRPr="00FB52A8">
        <w:rPr>
          <w:rFonts w:ascii="Times New Roman" w:hAnsi="Times New Roman" w:cs="Times New Roman"/>
          <w:sz w:val="28"/>
          <w:szCs w:val="28"/>
        </w:rPr>
        <w:t xml:space="preserve"> станут:</w:t>
      </w:r>
    </w:p>
    <w:p w:rsidR="006B3348" w:rsidRDefault="005C7935" w:rsidP="008A5E52">
      <w:pPr>
        <w:pStyle w:val="2"/>
        <w:spacing w:after="0" w:line="276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- </w:t>
      </w:r>
      <w:r w:rsidR="00AD0C93" w:rsidRPr="00FB52A8">
        <w:rPr>
          <w:rFonts w:ascii="Times New Roman" w:hAnsi="Times New Roman" w:cs="Times New Roman"/>
          <w:sz w:val="28"/>
          <w:szCs w:val="28"/>
        </w:rPr>
        <w:t>создание детской модельной муниципальной библиотеки</w:t>
      </w:r>
      <w:r w:rsidR="006B3348" w:rsidRPr="00FB52A8">
        <w:rPr>
          <w:rFonts w:ascii="Times New Roman" w:hAnsi="Times New Roman" w:cs="Times New Roman"/>
          <w:sz w:val="28"/>
          <w:szCs w:val="28"/>
        </w:rPr>
        <w:t>;</w:t>
      </w:r>
      <w:r w:rsidR="004247D8" w:rsidRPr="00FB52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93991" w:rsidRPr="00893991" w:rsidRDefault="00893991" w:rsidP="00893991">
      <w:pPr>
        <w:pStyle w:val="af3"/>
        <w:suppressAutoHyphens/>
        <w:spacing w:before="0" w:beforeAutospacing="0" w:after="0" w:afterAutospacing="0" w:line="276" w:lineRule="auto"/>
        <w:ind w:firstLine="900"/>
        <w:jc w:val="both"/>
        <w:rPr>
          <w:sz w:val="28"/>
          <w:szCs w:val="28"/>
        </w:rPr>
      </w:pPr>
      <w:r w:rsidRPr="00893991">
        <w:rPr>
          <w:sz w:val="28"/>
          <w:szCs w:val="28"/>
        </w:rPr>
        <w:t>-  создание детской модельной библиотеки,</w:t>
      </w:r>
    </w:p>
    <w:p w:rsidR="00893991" w:rsidRPr="00893991" w:rsidRDefault="00893991" w:rsidP="00893991">
      <w:pPr>
        <w:pStyle w:val="af3"/>
        <w:suppressAutoHyphens/>
        <w:spacing w:before="0" w:beforeAutospacing="0" w:after="0" w:afterAutospacing="0" w:line="276" w:lineRule="auto"/>
        <w:ind w:firstLine="900"/>
        <w:jc w:val="both"/>
        <w:rPr>
          <w:sz w:val="28"/>
          <w:szCs w:val="28"/>
        </w:rPr>
      </w:pPr>
      <w:r w:rsidRPr="00893991">
        <w:rPr>
          <w:sz w:val="28"/>
          <w:szCs w:val="28"/>
        </w:rPr>
        <w:t>- продолжение строительства дороги «Купино-Карасук».</w:t>
      </w:r>
    </w:p>
    <w:p w:rsidR="00893991" w:rsidRPr="00893991" w:rsidRDefault="00893991" w:rsidP="00893991">
      <w:pPr>
        <w:pStyle w:val="af3"/>
        <w:suppressAutoHyphens/>
        <w:spacing w:before="0" w:beforeAutospacing="0" w:after="0" w:afterAutospacing="0" w:line="276" w:lineRule="auto"/>
        <w:ind w:firstLine="900"/>
        <w:jc w:val="both"/>
        <w:rPr>
          <w:sz w:val="28"/>
          <w:szCs w:val="28"/>
        </w:rPr>
      </w:pPr>
      <w:r w:rsidRPr="00893991">
        <w:rPr>
          <w:sz w:val="28"/>
          <w:szCs w:val="28"/>
        </w:rPr>
        <w:t>- ремонт кровли здания школы в с. Шипицыно,</w:t>
      </w:r>
    </w:p>
    <w:p w:rsidR="00893991" w:rsidRPr="00893991" w:rsidRDefault="00893991" w:rsidP="00893991">
      <w:pPr>
        <w:pStyle w:val="af3"/>
        <w:suppressAutoHyphens/>
        <w:spacing w:before="0" w:beforeAutospacing="0" w:after="0" w:afterAutospacing="0" w:line="276" w:lineRule="auto"/>
        <w:ind w:firstLine="900"/>
        <w:jc w:val="both"/>
        <w:rPr>
          <w:sz w:val="28"/>
          <w:szCs w:val="28"/>
        </w:rPr>
      </w:pPr>
      <w:r w:rsidRPr="00893991">
        <w:rPr>
          <w:sz w:val="28"/>
          <w:szCs w:val="28"/>
        </w:rPr>
        <w:t>- капитальный ремонт дорог в д. Орловка, Ольгино, Новопесчаное, Новокрасное, Новая Кулында.</w:t>
      </w:r>
    </w:p>
    <w:p w:rsidR="00E43BF5" w:rsidRPr="00FB52A8" w:rsidRDefault="00E1709A" w:rsidP="008A5E52">
      <w:pPr>
        <w:pStyle w:val="2"/>
        <w:spacing w:after="0" w:line="276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- </w:t>
      </w:r>
      <w:r w:rsidR="00E43BF5" w:rsidRPr="00FB52A8">
        <w:rPr>
          <w:rFonts w:ascii="Times New Roman" w:hAnsi="Times New Roman" w:cs="Times New Roman"/>
          <w:sz w:val="28"/>
          <w:szCs w:val="28"/>
        </w:rPr>
        <w:t>завершение строительства зерносушилки (кфх Куратов);</w:t>
      </w:r>
    </w:p>
    <w:p w:rsidR="00FF082E" w:rsidRPr="00FB52A8" w:rsidRDefault="00FF082E" w:rsidP="008A5E52">
      <w:pPr>
        <w:pStyle w:val="2"/>
        <w:spacing w:after="0" w:line="276" w:lineRule="auto"/>
        <w:ind w:right="100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F35A4" w:rsidRPr="00FB52A8" w:rsidRDefault="00475A50" w:rsidP="008A5E52">
      <w:pPr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FB52A8">
        <w:rPr>
          <w:rFonts w:ascii="Times New Roman" w:hAnsi="Times New Roman" w:cs="Times New Roman"/>
          <w:sz w:val="28"/>
          <w:szCs w:val="28"/>
        </w:rPr>
        <w:t xml:space="preserve">Наш район обладает </w:t>
      </w:r>
      <w:r w:rsidR="00E1709A" w:rsidRPr="00FB52A8">
        <w:rPr>
          <w:rFonts w:ascii="Times New Roman" w:hAnsi="Times New Roman" w:cs="Times New Roman"/>
          <w:sz w:val="28"/>
          <w:szCs w:val="28"/>
        </w:rPr>
        <w:t>определенным</w:t>
      </w:r>
      <w:r w:rsidRPr="00FB52A8">
        <w:rPr>
          <w:rFonts w:ascii="Times New Roman" w:hAnsi="Times New Roman" w:cs="Times New Roman"/>
          <w:sz w:val="28"/>
          <w:szCs w:val="28"/>
        </w:rPr>
        <w:t xml:space="preserve"> потенциалом для развития, и прежде всего</w:t>
      </w:r>
      <w:r w:rsidR="00E1709A" w:rsidRPr="00FB52A8">
        <w:rPr>
          <w:rFonts w:ascii="Times New Roman" w:hAnsi="Times New Roman" w:cs="Times New Roman"/>
          <w:sz w:val="28"/>
          <w:szCs w:val="28"/>
        </w:rPr>
        <w:t>,</w:t>
      </w:r>
      <w:r w:rsidRPr="00FB52A8">
        <w:rPr>
          <w:rFonts w:ascii="Times New Roman" w:hAnsi="Times New Roman" w:cs="Times New Roman"/>
          <w:sz w:val="28"/>
          <w:szCs w:val="28"/>
        </w:rPr>
        <w:t xml:space="preserve"> это работающие и живущие здесь люди.</w:t>
      </w:r>
      <w:r w:rsidR="00E1709A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Pr="00FB52A8">
        <w:rPr>
          <w:rFonts w:ascii="Times New Roman" w:hAnsi="Times New Roman" w:cs="Times New Roman"/>
          <w:sz w:val="28"/>
          <w:szCs w:val="28"/>
        </w:rPr>
        <w:t xml:space="preserve">Администрация района открыта к сотрудничеству с потенциальными инвесторами. </w:t>
      </w:r>
      <w:r w:rsidR="00F90F39" w:rsidRPr="00FB52A8">
        <w:rPr>
          <w:rFonts w:ascii="Times New Roman" w:hAnsi="Times New Roman" w:cs="Times New Roman"/>
          <w:sz w:val="28"/>
          <w:szCs w:val="28"/>
        </w:rPr>
        <w:t>Мы ждем новых идей, нестандартных решений и желания создавать новое и полезное для района.</w:t>
      </w:r>
      <w:r w:rsidR="00E1709A" w:rsidRPr="00FB52A8">
        <w:rPr>
          <w:rFonts w:ascii="Times New Roman" w:hAnsi="Times New Roman" w:cs="Times New Roman"/>
          <w:sz w:val="28"/>
          <w:szCs w:val="28"/>
        </w:rPr>
        <w:t xml:space="preserve"> </w:t>
      </w:r>
      <w:r w:rsidR="00F90F39" w:rsidRPr="00FB52A8">
        <w:rPr>
          <w:rFonts w:ascii="Times New Roman" w:hAnsi="Times New Roman" w:cs="Times New Roman"/>
          <w:sz w:val="28"/>
          <w:szCs w:val="28"/>
        </w:rPr>
        <w:t>Уверен, совместными усилиями мы сумеем обеспечить повышение темпов и устойчивости экономического роста район</w:t>
      </w:r>
      <w:r w:rsidR="00E1709A" w:rsidRPr="00FB52A8">
        <w:rPr>
          <w:rFonts w:ascii="Times New Roman" w:hAnsi="Times New Roman" w:cs="Times New Roman"/>
          <w:sz w:val="28"/>
          <w:szCs w:val="28"/>
        </w:rPr>
        <w:t xml:space="preserve">а </w:t>
      </w:r>
      <w:r w:rsidR="00F90F39" w:rsidRPr="00FB52A8">
        <w:rPr>
          <w:rFonts w:ascii="Times New Roman" w:hAnsi="Times New Roman" w:cs="Times New Roman"/>
          <w:sz w:val="28"/>
          <w:szCs w:val="28"/>
        </w:rPr>
        <w:t xml:space="preserve">и сформировать благоприятный инвестиционный климат! </w:t>
      </w:r>
    </w:p>
    <w:sectPr w:rsidR="009F35A4" w:rsidRPr="00FB52A8" w:rsidSect="005C7935">
      <w:footerReference w:type="default" r:id="rId8"/>
      <w:pgSz w:w="11906" w:h="16838"/>
      <w:pgMar w:top="851" w:right="851" w:bottom="851" w:left="1276" w:header="709" w:footer="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5FD" w:rsidRDefault="004D05FD" w:rsidP="00A10BE2">
      <w:r>
        <w:separator/>
      </w:r>
    </w:p>
  </w:endnote>
  <w:endnote w:type="continuationSeparator" w:id="0">
    <w:p w:rsidR="004D05FD" w:rsidRDefault="004D05FD" w:rsidP="00A1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3418"/>
      <w:docPartObj>
        <w:docPartGallery w:val="Page Numbers (Bottom of Page)"/>
        <w:docPartUnique/>
      </w:docPartObj>
    </w:sdtPr>
    <w:sdtEndPr/>
    <w:sdtContent>
      <w:p w:rsidR="00043125" w:rsidRDefault="004E21B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9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3125" w:rsidRDefault="0004312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5FD" w:rsidRDefault="004D05FD" w:rsidP="00A10BE2">
      <w:r>
        <w:separator/>
      </w:r>
    </w:p>
  </w:footnote>
  <w:footnote w:type="continuationSeparator" w:id="0">
    <w:p w:rsidR="004D05FD" w:rsidRDefault="004D05FD" w:rsidP="00A1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5F86"/>
    <w:rsid w:val="00000B3D"/>
    <w:rsid w:val="00001E81"/>
    <w:rsid w:val="00021177"/>
    <w:rsid w:val="000223E5"/>
    <w:rsid w:val="00022AD3"/>
    <w:rsid w:val="00024FBF"/>
    <w:rsid w:val="0003478A"/>
    <w:rsid w:val="00043125"/>
    <w:rsid w:val="000453FD"/>
    <w:rsid w:val="00046678"/>
    <w:rsid w:val="00051652"/>
    <w:rsid w:val="00051D4C"/>
    <w:rsid w:val="000753AF"/>
    <w:rsid w:val="00080573"/>
    <w:rsid w:val="0008545F"/>
    <w:rsid w:val="00092208"/>
    <w:rsid w:val="000A7155"/>
    <w:rsid w:val="000B0932"/>
    <w:rsid w:val="000B46C2"/>
    <w:rsid w:val="000B635C"/>
    <w:rsid w:val="000B7FBD"/>
    <w:rsid w:val="000C0604"/>
    <w:rsid w:val="000C140A"/>
    <w:rsid w:val="000D1B58"/>
    <w:rsid w:val="000D256C"/>
    <w:rsid w:val="000D2D26"/>
    <w:rsid w:val="000D2DD9"/>
    <w:rsid w:val="000D5C78"/>
    <w:rsid w:val="000D78CF"/>
    <w:rsid w:val="000E126C"/>
    <w:rsid w:val="00112CBA"/>
    <w:rsid w:val="00133E96"/>
    <w:rsid w:val="001418B4"/>
    <w:rsid w:val="00141D94"/>
    <w:rsid w:val="001433CC"/>
    <w:rsid w:val="001515BA"/>
    <w:rsid w:val="001546D1"/>
    <w:rsid w:val="00155E08"/>
    <w:rsid w:val="00157D72"/>
    <w:rsid w:val="001726A3"/>
    <w:rsid w:val="001813FD"/>
    <w:rsid w:val="00181915"/>
    <w:rsid w:val="00192D77"/>
    <w:rsid w:val="001966F5"/>
    <w:rsid w:val="001A24B2"/>
    <w:rsid w:val="001A3F82"/>
    <w:rsid w:val="001A3FA9"/>
    <w:rsid w:val="001A7933"/>
    <w:rsid w:val="001A7CEF"/>
    <w:rsid w:val="001B6E20"/>
    <w:rsid w:val="001B6E6A"/>
    <w:rsid w:val="001B6FD5"/>
    <w:rsid w:val="001C5AA1"/>
    <w:rsid w:val="001D3318"/>
    <w:rsid w:val="001E55D3"/>
    <w:rsid w:val="001E5728"/>
    <w:rsid w:val="001E59D0"/>
    <w:rsid w:val="00200CB4"/>
    <w:rsid w:val="00206057"/>
    <w:rsid w:val="00213CD1"/>
    <w:rsid w:val="0022061E"/>
    <w:rsid w:val="0022091C"/>
    <w:rsid w:val="00224F43"/>
    <w:rsid w:val="002419D4"/>
    <w:rsid w:val="00251774"/>
    <w:rsid w:val="00251CE7"/>
    <w:rsid w:val="00251F3F"/>
    <w:rsid w:val="002522CC"/>
    <w:rsid w:val="0025584D"/>
    <w:rsid w:val="00255945"/>
    <w:rsid w:val="00262BC0"/>
    <w:rsid w:val="002767D2"/>
    <w:rsid w:val="00282D5C"/>
    <w:rsid w:val="002908AF"/>
    <w:rsid w:val="002920D1"/>
    <w:rsid w:val="002A700B"/>
    <w:rsid w:val="002B1E4D"/>
    <w:rsid w:val="002C17F2"/>
    <w:rsid w:val="002C415F"/>
    <w:rsid w:val="002D42DD"/>
    <w:rsid w:val="002D4B87"/>
    <w:rsid w:val="002E0FCA"/>
    <w:rsid w:val="002E44E2"/>
    <w:rsid w:val="002E7C51"/>
    <w:rsid w:val="002F2C6E"/>
    <w:rsid w:val="002F7EDA"/>
    <w:rsid w:val="00300F27"/>
    <w:rsid w:val="003074A5"/>
    <w:rsid w:val="003130D1"/>
    <w:rsid w:val="0031524C"/>
    <w:rsid w:val="00315C45"/>
    <w:rsid w:val="0031627E"/>
    <w:rsid w:val="00334551"/>
    <w:rsid w:val="003353A7"/>
    <w:rsid w:val="00342008"/>
    <w:rsid w:val="00343535"/>
    <w:rsid w:val="003533E9"/>
    <w:rsid w:val="0035615A"/>
    <w:rsid w:val="00362843"/>
    <w:rsid w:val="00363AB0"/>
    <w:rsid w:val="00371CE4"/>
    <w:rsid w:val="003740D4"/>
    <w:rsid w:val="00382A85"/>
    <w:rsid w:val="0038765B"/>
    <w:rsid w:val="00387CF6"/>
    <w:rsid w:val="00397E9E"/>
    <w:rsid w:val="003A0087"/>
    <w:rsid w:val="003A3192"/>
    <w:rsid w:val="003A3A7E"/>
    <w:rsid w:val="003B43F1"/>
    <w:rsid w:val="003B74B1"/>
    <w:rsid w:val="003D1A1E"/>
    <w:rsid w:val="003D1EA0"/>
    <w:rsid w:val="003D2E91"/>
    <w:rsid w:val="003D33FD"/>
    <w:rsid w:val="003E63E9"/>
    <w:rsid w:val="003E7F40"/>
    <w:rsid w:val="003F4451"/>
    <w:rsid w:val="003F4FD4"/>
    <w:rsid w:val="0041536A"/>
    <w:rsid w:val="0042090D"/>
    <w:rsid w:val="00422E2D"/>
    <w:rsid w:val="0042449A"/>
    <w:rsid w:val="004247D8"/>
    <w:rsid w:val="00437988"/>
    <w:rsid w:val="00442328"/>
    <w:rsid w:val="004462B9"/>
    <w:rsid w:val="00447FC0"/>
    <w:rsid w:val="0045611C"/>
    <w:rsid w:val="0045763E"/>
    <w:rsid w:val="00461E57"/>
    <w:rsid w:val="00464E8F"/>
    <w:rsid w:val="004660B1"/>
    <w:rsid w:val="00475A50"/>
    <w:rsid w:val="004760C5"/>
    <w:rsid w:val="004774DF"/>
    <w:rsid w:val="004850AC"/>
    <w:rsid w:val="00485A0B"/>
    <w:rsid w:val="00485D38"/>
    <w:rsid w:val="00491A16"/>
    <w:rsid w:val="004921B7"/>
    <w:rsid w:val="00494BAF"/>
    <w:rsid w:val="004965D5"/>
    <w:rsid w:val="004A3112"/>
    <w:rsid w:val="004A6EA1"/>
    <w:rsid w:val="004C3196"/>
    <w:rsid w:val="004C4203"/>
    <w:rsid w:val="004D05FD"/>
    <w:rsid w:val="004D2FCA"/>
    <w:rsid w:val="004D6479"/>
    <w:rsid w:val="004D7BBA"/>
    <w:rsid w:val="004E126E"/>
    <w:rsid w:val="004E21BE"/>
    <w:rsid w:val="004E2488"/>
    <w:rsid w:val="004F7659"/>
    <w:rsid w:val="00503372"/>
    <w:rsid w:val="00505716"/>
    <w:rsid w:val="00511518"/>
    <w:rsid w:val="00516DA5"/>
    <w:rsid w:val="005270AC"/>
    <w:rsid w:val="00531592"/>
    <w:rsid w:val="005321FA"/>
    <w:rsid w:val="00533068"/>
    <w:rsid w:val="0053709D"/>
    <w:rsid w:val="0053781A"/>
    <w:rsid w:val="00541BF4"/>
    <w:rsid w:val="00544F79"/>
    <w:rsid w:val="00546475"/>
    <w:rsid w:val="00555D25"/>
    <w:rsid w:val="0055734E"/>
    <w:rsid w:val="00560E6C"/>
    <w:rsid w:val="00563965"/>
    <w:rsid w:val="00565912"/>
    <w:rsid w:val="0056758F"/>
    <w:rsid w:val="005716A6"/>
    <w:rsid w:val="00576AC5"/>
    <w:rsid w:val="005832A1"/>
    <w:rsid w:val="00585890"/>
    <w:rsid w:val="00594560"/>
    <w:rsid w:val="00597015"/>
    <w:rsid w:val="005A3F67"/>
    <w:rsid w:val="005B2B2C"/>
    <w:rsid w:val="005C291F"/>
    <w:rsid w:val="005C7935"/>
    <w:rsid w:val="005D2CC6"/>
    <w:rsid w:val="005E293F"/>
    <w:rsid w:val="005E3CDA"/>
    <w:rsid w:val="005E6B1F"/>
    <w:rsid w:val="005F165C"/>
    <w:rsid w:val="006114E8"/>
    <w:rsid w:val="00615F2B"/>
    <w:rsid w:val="00616B14"/>
    <w:rsid w:val="00632906"/>
    <w:rsid w:val="00633F1D"/>
    <w:rsid w:val="00641B66"/>
    <w:rsid w:val="00647E1D"/>
    <w:rsid w:val="0065529D"/>
    <w:rsid w:val="006566DF"/>
    <w:rsid w:val="006609DF"/>
    <w:rsid w:val="00662AE6"/>
    <w:rsid w:val="00677228"/>
    <w:rsid w:val="00682990"/>
    <w:rsid w:val="00692757"/>
    <w:rsid w:val="006938F0"/>
    <w:rsid w:val="006A3234"/>
    <w:rsid w:val="006A5EB3"/>
    <w:rsid w:val="006A7FE6"/>
    <w:rsid w:val="006B1FDD"/>
    <w:rsid w:val="006B3348"/>
    <w:rsid w:val="006B6C41"/>
    <w:rsid w:val="006C0489"/>
    <w:rsid w:val="006C04B5"/>
    <w:rsid w:val="006D2147"/>
    <w:rsid w:val="006D57AD"/>
    <w:rsid w:val="006D609D"/>
    <w:rsid w:val="006E49B0"/>
    <w:rsid w:val="006E6AC8"/>
    <w:rsid w:val="00701A4F"/>
    <w:rsid w:val="00703012"/>
    <w:rsid w:val="00704581"/>
    <w:rsid w:val="007050AD"/>
    <w:rsid w:val="00705361"/>
    <w:rsid w:val="007061EF"/>
    <w:rsid w:val="007203CB"/>
    <w:rsid w:val="007426DC"/>
    <w:rsid w:val="007462F0"/>
    <w:rsid w:val="007608D8"/>
    <w:rsid w:val="00761879"/>
    <w:rsid w:val="007627B0"/>
    <w:rsid w:val="00764FCC"/>
    <w:rsid w:val="00765FD8"/>
    <w:rsid w:val="00766BF5"/>
    <w:rsid w:val="00770FB5"/>
    <w:rsid w:val="00786CB7"/>
    <w:rsid w:val="00791C7B"/>
    <w:rsid w:val="00791E8A"/>
    <w:rsid w:val="007924C8"/>
    <w:rsid w:val="00792BA6"/>
    <w:rsid w:val="00797F17"/>
    <w:rsid w:val="007A1654"/>
    <w:rsid w:val="007A7C99"/>
    <w:rsid w:val="007B0733"/>
    <w:rsid w:val="007B4994"/>
    <w:rsid w:val="007B66E0"/>
    <w:rsid w:val="007B7683"/>
    <w:rsid w:val="007B7C67"/>
    <w:rsid w:val="007C70CB"/>
    <w:rsid w:val="007D075B"/>
    <w:rsid w:val="007E4550"/>
    <w:rsid w:val="007F1B09"/>
    <w:rsid w:val="007F4251"/>
    <w:rsid w:val="007F7601"/>
    <w:rsid w:val="00803CDF"/>
    <w:rsid w:val="008123DA"/>
    <w:rsid w:val="008169E0"/>
    <w:rsid w:val="008226A5"/>
    <w:rsid w:val="008242E3"/>
    <w:rsid w:val="00825ADB"/>
    <w:rsid w:val="00843094"/>
    <w:rsid w:val="008436CA"/>
    <w:rsid w:val="00843CEF"/>
    <w:rsid w:val="008458C2"/>
    <w:rsid w:val="0085044C"/>
    <w:rsid w:val="00854F03"/>
    <w:rsid w:val="008555FF"/>
    <w:rsid w:val="00855DED"/>
    <w:rsid w:val="008623E2"/>
    <w:rsid w:val="00863BE9"/>
    <w:rsid w:val="00865BA6"/>
    <w:rsid w:val="00866FA6"/>
    <w:rsid w:val="00867EFB"/>
    <w:rsid w:val="00873DA6"/>
    <w:rsid w:val="008748A4"/>
    <w:rsid w:val="008757C6"/>
    <w:rsid w:val="008768CC"/>
    <w:rsid w:val="008779B0"/>
    <w:rsid w:val="00885CAA"/>
    <w:rsid w:val="00887066"/>
    <w:rsid w:val="008910E4"/>
    <w:rsid w:val="00893991"/>
    <w:rsid w:val="00897AA6"/>
    <w:rsid w:val="008A5E52"/>
    <w:rsid w:val="008B429D"/>
    <w:rsid w:val="008C2C00"/>
    <w:rsid w:val="008D1B3B"/>
    <w:rsid w:val="008D6E7B"/>
    <w:rsid w:val="008E04FB"/>
    <w:rsid w:val="008E0AE4"/>
    <w:rsid w:val="008E649D"/>
    <w:rsid w:val="008E6A47"/>
    <w:rsid w:val="008E7B25"/>
    <w:rsid w:val="008F3814"/>
    <w:rsid w:val="00902376"/>
    <w:rsid w:val="00903B29"/>
    <w:rsid w:val="00904CC5"/>
    <w:rsid w:val="00905DDA"/>
    <w:rsid w:val="00906A88"/>
    <w:rsid w:val="00913209"/>
    <w:rsid w:val="00923591"/>
    <w:rsid w:val="009449BA"/>
    <w:rsid w:val="0094669D"/>
    <w:rsid w:val="0095025D"/>
    <w:rsid w:val="00950AAB"/>
    <w:rsid w:val="00955480"/>
    <w:rsid w:val="00963C4F"/>
    <w:rsid w:val="00970E25"/>
    <w:rsid w:val="009757B7"/>
    <w:rsid w:val="00977F8A"/>
    <w:rsid w:val="00984303"/>
    <w:rsid w:val="00990C8D"/>
    <w:rsid w:val="0099214C"/>
    <w:rsid w:val="009A4E8A"/>
    <w:rsid w:val="009A4FFD"/>
    <w:rsid w:val="009A5C60"/>
    <w:rsid w:val="009A7785"/>
    <w:rsid w:val="009B06E5"/>
    <w:rsid w:val="009B07FE"/>
    <w:rsid w:val="009B0C73"/>
    <w:rsid w:val="009B1C81"/>
    <w:rsid w:val="009B382E"/>
    <w:rsid w:val="009B429A"/>
    <w:rsid w:val="009C7454"/>
    <w:rsid w:val="009D5CC1"/>
    <w:rsid w:val="009D7032"/>
    <w:rsid w:val="009E19EB"/>
    <w:rsid w:val="009E63CF"/>
    <w:rsid w:val="009E699E"/>
    <w:rsid w:val="009F0C53"/>
    <w:rsid w:val="009F2490"/>
    <w:rsid w:val="009F35A4"/>
    <w:rsid w:val="00A022E8"/>
    <w:rsid w:val="00A0519D"/>
    <w:rsid w:val="00A07567"/>
    <w:rsid w:val="00A10BE2"/>
    <w:rsid w:val="00A11AAF"/>
    <w:rsid w:val="00A21EE9"/>
    <w:rsid w:val="00A24D75"/>
    <w:rsid w:val="00A3034F"/>
    <w:rsid w:val="00A331CA"/>
    <w:rsid w:val="00A4090A"/>
    <w:rsid w:val="00A40E31"/>
    <w:rsid w:val="00A42070"/>
    <w:rsid w:val="00A42758"/>
    <w:rsid w:val="00A502B1"/>
    <w:rsid w:val="00A657D3"/>
    <w:rsid w:val="00A66DBC"/>
    <w:rsid w:val="00A71C92"/>
    <w:rsid w:val="00A72839"/>
    <w:rsid w:val="00A73983"/>
    <w:rsid w:val="00A85F49"/>
    <w:rsid w:val="00A90498"/>
    <w:rsid w:val="00A9461A"/>
    <w:rsid w:val="00AA6DE7"/>
    <w:rsid w:val="00AC2B18"/>
    <w:rsid w:val="00AC38C3"/>
    <w:rsid w:val="00AC59F1"/>
    <w:rsid w:val="00AC5FED"/>
    <w:rsid w:val="00AC6927"/>
    <w:rsid w:val="00AD0C93"/>
    <w:rsid w:val="00AD6CF7"/>
    <w:rsid w:val="00AF23E2"/>
    <w:rsid w:val="00B00A6E"/>
    <w:rsid w:val="00B0229E"/>
    <w:rsid w:val="00B0718E"/>
    <w:rsid w:val="00B1002F"/>
    <w:rsid w:val="00B109DA"/>
    <w:rsid w:val="00B13065"/>
    <w:rsid w:val="00B1332A"/>
    <w:rsid w:val="00B201FE"/>
    <w:rsid w:val="00B22BA1"/>
    <w:rsid w:val="00B265BF"/>
    <w:rsid w:val="00B32A79"/>
    <w:rsid w:val="00B35D87"/>
    <w:rsid w:val="00B364D5"/>
    <w:rsid w:val="00B44201"/>
    <w:rsid w:val="00B50268"/>
    <w:rsid w:val="00B65315"/>
    <w:rsid w:val="00B824D0"/>
    <w:rsid w:val="00B84532"/>
    <w:rsid w:val="00B851A8"/>
    <w:rsid w:val="00B906E5"/>
    <w:rsid w:val="00BB1F2B"/>
    <w:rsid w:val="00BB2E17"/>
    <w:rsid w:val="00BB5F86"/>
    <w:rsid w:val="00BE168F"/>
    <w:rsid w:val="00BF3CF2"/>
    <w:rsid w:val="00C012D8"/>
    <w:rsid w:val="00C01CBC"/>
    <w:rsid w:val="00C07BEB"/>
    <w:rsid w:val="00C123AC"/>
    <w:rsid w:val="00C14FC6"/>
    <w:rsid w:val="00C15BD3"/>
    <w:rsid w:val="00C261F6"/>
    <w:rsid w:val="00C310EB"/>
    <w:rsid w:val="00C32A32"/>
    <w:rsid w:val="00C356AB"/>
    <w:rsid w:val="00C4300A"/>
    <w:rsid w:val="00C84E53"/>
    <w:rsid w:val="00C8793F"/>
    <w:rsid w:val="00C96DF4"/>
    <w:rsid w:val="00C97970"/>
    <w:rsid w:val="00C97DFD"/>
    <w:rsid w:val="00C97FD3"/>
    <w:rsid w:val="00CA01CC"/>
    <w:rsid w:val="00CB04B8"/>
    <w:rsid w:val="00CB274A"/>
    <w:rsid w:val="00CC5EE2"/>
    <w:rsid w:val="00CC686D"/>
    <w:rsid w:val="00CC7C3E"/>
    <w:rsid w:val="00CC7C5B"/>
    <w:rsid w:val="00CD1966"/>
    <w:rsid w:val="00CE1564"/>
    <w:rsid w:val="00CE6254"/>
    <w:rsid w:val="00CF331D"/>
    <w:rsid w:val="00CF3DE9"/>
    <w:rsid w:val="00D055B1"/>
    <w:rsid w:val="00D144EF"/>
    <w:rsid w:val="00D149E0"/>
    <w:rsid w:val="00D22194"/>
    <w:rsid w:val="00D30612"/>
    <w:rsid w:val="00D60918"/>
    <w:rsid w:val="00D61F8B"/>
    <w:rsid w:val="00D62C09"/>
    <w:rsid w:val="00D67FD6"/>
    <w:rsid w:val="00D8228F"/>
    <w:rsid w:val="00D877CC"/>
    <w:rsid w:val="00D929F6"/>
    <w:rsid w:val="00D94EEE"/>
    <w:rsid w:val="00DA02D9"/>
    <w:rsid w:val="00DB5F54"/>
    <w:rsid w:val="00DC3269"/>
    <w:rsid w:val="00DC79C0"/>
    <w:rsid w:val="00DD4DA9"/>
    <w:rsid w:val="00DE2192"/>
    <w:rsid w:val="00DE2775"/>
    <w:rsid w:val="00DE29BC"/>
    <w:rsid w:val="00DE2AE0"/>
    <w:rsid w:val="00DE4B99"/>
    <w:rsid w:val="00DE57BA"/>
    <w:rsid w:val="00DE5A7B"/>
    <w:rsid w:val="00DE7933"/>
    <w:rsid w:val="00DF38DF"/>
    <w:rsid w:val="00DF5E52"/>
    <w:rsid w:val="00DF6B23"/>
    <w:rsid w:val="00E00CFE"/>
    <w:rsid w:val="00E03EC0"/>
    <w:rsid w:val="00E07D8D"/>
    <w:rsid w:val="00E10EA3"/>
    <w:rsid w:val="00E1709A"/>
    <w:rsid w:val="00E25A7A"/>
    <w:rsid w:val="00E41A8C"/>
    <w:rsid w:val="00E43BF5"/>
    <w:rsid w:val="00E53983"/>
    <w:rsid w:val="00E60777"/>
    <w:rsid w:val="00E62D90"/>
    <w:rsid w:val="00E63359"/>
    <w:rsid w:val="00E67CD6"/>
    <w:rsid w:val="00E70543"/>
    <w:rsid w:val="00E81FDE"/>
    <w:rsid w:val="00E9621F"/>
    <w:rsid w:val="00E96F19"/>
    <w:rsid w:val="00EA37F1"/>
    <w:rsid w:val="00EB0C4B"/>
    <w:rsid w:val="00EB2DC9"/>
    <w:rsid w:val="00EB5F0D"/>
    <w:rsid w:val="00EC494D"/>
    <w:rsid w:val="00ED124E"/>
    <w:rsid w:val="00ED38BC"/>
    <w:rsid w:val="00EE026F"/>
    <w:rsid w:val="00EE444B"/>
    <w:rsid w:val="00EE6AB3"/>
    <w:rsid w:val="00F00DAA"/>
    <w:rsid w:val="00F0378B"/>
    <w:rsid w:val="00F057B3"/>
    <w:rsid w:val="00F05DE3"/>
    <w:rsid w:val="00F10B88"/>
    <w:rsid w:val="00F14023"/>
    <w:rsid w:val="00F22A24"/>
    <w:rsid w:val="00F22FC7"/>
    <w:rsid w:val="00F26910"/>
    <w:rsid w:val="00F4283E"/>
    <w:rsid w:val="00F512DF"/>
    <w:rsid w:val="00F525CF"/>
    <w:rsid w:val="00F541BD"/>
    <w:rsid w:val="00F6235B"/>
    <w:rsid w:val="00F644F8"/>
    <w:rsid w:val="00F70C1A"/>
    <w:rsid w:val="00F71D98"/>
    <w:rsid w:val="00F7296B"/>
    <w:rsid w:val="00F76480"/>
    <w:rsid w:val="00F90F39"/>
    <w:rsid w:val="00F931A3"/>
    <w:rsid w:val="00F93C80"/>
    <w:rsid w:val="00FA42F1"/>
    <w:rsid w:val="00FA74CE"/>
    <w:rsid w:val="00FB0F34"/>
    <w:rsid w:val="00FB1DE2"/>
    <w:rsid w:val="00FB52A8"/>
    <w:rsid w:val="00FC2554"/>
    <w:rsid w:val="00FE1D7C"/>
    <w:rsid w:val="00FF082E"/>
    <w:rsid w:val="00FF13A7"/>
    <w:rsid w:val="00FF2849"/>
    <w:rsid w:val="00FF62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AA676-8580-413E-9770-69CC2F02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1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DA02D9"/>
    <w:rPr>
      <w:spacing w:val="7"/>
    </w:rPr>
  </w:style>
  <w:style w:type="paragraph" w:customStyle="1" w:styleId="2">
    <w:name w:val="Основной текст2"/>
    <w:basedOn w:val="a"/>
    <w:link w:val="a3"/>
    <w:rsid w:val="00DA02D9"/>
    <w:pPr>
      <w:widowControl w:val="0"/>
      <w:spacing w:after="60" w:line="0" w:lineRule="atLeast"/>
      <w:jc w:val="center"/>
    </w:pPr>
    <w:rPr>
      <w:spacing w:val="7"/>
    </w:rPr>
  </w:style>
  <w:style w:type="paragraph" w:styleId="a4">
    <w:name w:val="Body Text"/>
    <w:basedOn w:val="a"/>
    <w:link w:val="a5"/>
    <w:uiPriority w:val="99"/>
    <w:unhideWhenUsed/>
    <w:rsid w:val="00CC686D"/>
    <w:pPr>
      <w:spacing w:after="120"/>
    </w:pPr>
    <w:rPr>
      <w:rFonts w:ascii="Calibri" w:eastAsiaTheme="minorHAnsi" w:hAnsi="Calibri" w:cs="Times New Roman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CC686D"/>
    <w:rPr>
      <w:rFonts w:ascii="Calibri" w:eastAsiaTheme="minorHAnsi" w:hAnsi="Calibri" w:cs="Times New Roman"/>
      <w:lang w:eastAsia="en-US"/>
    </w:rPr>
  </w:style>
  <w:style w:type="paragraph" w:styleId="a6">
    <w:name w:val="header"/>
    <w:aliases w:val="ВерхКолонтитул"/>
    <w:basedOn w:val="a"/>
    <w:link w:val="a7"/>
    <w:uiPriority w:val="99"/>
    <w:unhideWhenUsed/>
    <w:rsid w:val="00A10B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uiPriority w:val="99"/>
    <w:rsid w:val="00A10BE2"/>
  </w:style>
  <w:style w:type="paragraph" w:styleId="a8">
    <w:name w:val="footer"/>
    <w:basedOn w:val="a"/>
    <w:link w:val="a9"/>
    <w:uiPriority w:val="99"/>
    <w:unhideWhenUsed/>
    <w:rsid w:val="00A10B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0BE2"/>
  </w:style>
  <w:style w:type="paragraph" w:styleId="aa">
    <w:name w:val="Balloon Text"/>
    <w:basedOn w:val="a"/>
    <w:link w:val="ab"/>
    <w:uiPriority w:val="99"/>
    <w:semiHidden/>
    <w:unhideWhenUsed/>
    <w:rsid w:val="00B9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06E5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unhideWhenUsed/>
    <w:rsid w:val="009B0C7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9B0C73"/>
  </w:style>
  <w:style w:type="paragraph" w:styleId="ac">
    <w:name w:val="Body Text Indent"/>
    <w:basedOn w:val="a"/>
    <w:link w:val="ad"/>
    <w:uiPriority w:val="99"/>
    <w:unhideWhenUsed/>
    <w:rsid w:val="009A4FF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A4FFD"/>
  </w:style>
  <w:style w:type="paragraph" w:styleId="ae">
    <w:name w:val="Title"/>
    <w:basedOn w:val="a"/>
    <w:link w:val="af"/>
    <w:qFormat/>
    <w:rsid w:val="001A3F82"/>
    <w:pPr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rsid w:val="001A3F82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Знак Знак Знак Знак"/>
    <w:basedOn w:val="a"/>
    <w:rsid w:val="00854F03"/>
    <w:pPr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Body Text 3"/>
    <w:basedOn w:val="a"/>
    <w:link w:val="30"/>
    <w:rsid w:val="00854F03"/>
    <w:pPr>
      <w:spacing w:after="12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854F03"/>
    <w:rPr>
      <w:rFonts w:ascii="Times New Roman" w:eastAsia="Times New Roman" w:hAnsi="Times New Roman" w:cs="Times New Roman"/>
      <w:sz w:val="16"/>
      <w:szCs w:val="16"/>
    </w:rPr>
  </w:style>
  <w:style w:type="paragraph" w:customStyle="1" w:styleId="af1">
    <w:name w:val="ОТСТУП"/>
    <w:basedOn w:val="a"/>
    <w:rsid w:val="000B0932"/>
    <w:pPr>
      <w:widowControl w:val="0"/>
      <w:numPr>
        <w:ilvl w:val="12"/>
      </w:numPr>
      <w:autoSpaceDE w:val="0"/>
      <w:autoSpaceDN w:val="0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f2">
    <w:name w:val="annotation reference"/>
    <w:rsid w:val="00761879"/>
    <w:rPr>
      <w:sz w:val="16"/>
      <w:szCs w:val="16"/>
    </w:rPr>
  </w:style>
  <w:style w:type="paragraph" w:styleId="af3">
    <w:name w:val="Normal (Web)"/>
    <w:basedOn w:val="a"/>
    <w:rsid w:val="008939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7858">
          <w:marLeft w:val="142"/>
          <w:marRight w:val="142"/>
          <w:marTop w:val="142"/>
          <w:marBottom w:val="1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87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46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693232">
                          <w:marLeft w:val="0"/>
                          <w:marRight w:val="0"/>
                          <w:marTop w:val="60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165026">
                              <w:marLeft w:val="0"/>
                              <w:marRight w:val="0"/>
                              <w:marTop w:val="0"/>
                              <w:marBottom w:val="40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75039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008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10918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8993">
                                      <w:marLeft w:val="11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11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454761">
                                      <w:marLeft w:val="11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47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267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27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2337">
                                      <w:marLeft w:val="1136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396823">
                                  <w:marLeft w:val="0"/>
                                  <w:marRight w:val="0"/>
                                  <w:marTop w:val="2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17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61335">
                                      <w:marLeft w:val="1136"/>
                                      <w:marRight w:val="0"/>
                                      <w:marTop w:val="162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755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6486">
                                      <w:marLeft w:val="1136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334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480">
                                      <w:marLeft w:val="1136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85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97266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42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8731">
                                      <w:marLeft w:val="11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5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017351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418773">
                                  <w:marLeft w:val="0"/>
                                  <w:marRight w:val="0"/>
                                  <w:marTop w:val="20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92937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61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5444">
                                      <w:marLeft w:val="1136"/>
                                      <w:marRight w:val="0"/>
                                      <w:marTop w:val="183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56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79540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567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426195">
                                      <w:marLeft w:val="1136"/>
                                      <w:marRight w:val="0"/>
                                      <w:marTop w:val="4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504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93275">
                                      <w:marLeft w:val="11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873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88442">
                                      <w:marLeft w:val="1136"/>
                                      <w:marRight w:val="0"/>
                                      <w:marTop w:val="26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2674253200568966E-2"/>
          <c:y val="4.3999999999999997E-2"/>
          <c:w val="0.83449680290664929"/>
          <c:h val="0.65712820512821113"/>
        </c:manualLayout>
      </c:layout>
      <c:barChart>
        <c:barDir val="col"/>
        <c:grouping val="clustered"/>
        <c:varyColors val="0"/>
        <c:ser>
          <c:idx val="3"/>
          <c:order val="0"/>
          <c:tx>
            <c:strRef>
              <c:f>Sheet1!$A$2</c:f>
              <c:strCache>
                <c:ptCount val="1"/>
                <c:pt idx="0">
                  <c:v>Объем инвестиций в основной капитал, млн. рублей</c:v>
                </c:pt>
              </c:strCache>
            </c:strRef>
          </c:tx>
          <c:spPr>
            <a:gradFill rotWithShape="0">
              <a:gsLst>
                <a:gs pos="0">
                  <a:srgbClr val="0070C0"/>
                </a:gs>
                <a:gs pos="50000">
                  <a:srgbClr val="339966"/>
                </a:gs>
                <a:gs pos="100000">
                  <a:srgbClr val="339966">
                    <a:gamma/>
                    <a:shade val="38824"/>
                    <a:invGamma/>
                  </a:srgbClr>
                </a:gs>
              </a:gsLst>
              <a:lin ang="0" scaled="1"/>
            </a:gradFill>
            <a:ln w="23069">
              <a:noFill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-1.0762359953400281E-2"/>
                  <c:y val="-1.1306279022731367E-5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3322848448735627E-2"/>
                  <c:y val="-1.1225519886937431E-2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9260111972714033E-3"/>
                  <c:y val="-2.5072175238728739E-19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9089747992920293E-3"/>
                  <c:y val="-2.5072175238728739E-19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1.2469463294628325E-2"/>
                  <c:y val="-3.8025439127801182E-3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99431009957325656"/>
                  <c:y val="0.69199999999999995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Mode val="edge"/>
                  <c:yMode val="edge"/>
                  <c:x val="0.84495021337126663"/>
                  <c:y val="0.70000000000000062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Mode val="edge"/>
                  <c:yMode val="edge"/>
                  <c:x val="0.93741109530583211"/>
                  <c:y val="0.68799999999999994"/>
                </c:manualLayout>
              </c:layout>
              <c:numFmt formatCode="0.0" sourceLinked="0"/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Mode val="edge"/>
                  <c:yMode val="edge"/>
                  <c:x val="0.89331436699857769"/>
                  <c:y val="0.68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Mode val="edge"/>
                  <c:yMode val="edge"/>
                  <c:x val="0.96870554765291605"/>
                  <c:y val="0.69599999999999995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Mode val="edge"/>
                  <c:yMode val="edge"/>
                  <c:x val="0.91891891891891897"/>
                  <c:y val="0.63600000000000678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Mode val="edge"/>
                  <c:yMode val="edge"/>
                  <c:x val="0.65433854907539113"/>
                  <c:y val="0.63200000000000678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Mode val="edge"/>
                  <c:yMode val="edge"/>
                  <c:x val="0.69132290184921041"/>
                  <c:y val="0.65200000000000713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Mode val="edge"/>
                  <c:yMode val="edge"/>
                  <c:x val="0.72972972972972971"/>
                  <c:y val="0.62800000000000644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Mode val="edge"/>
                  <c:yMode val="edge"/>
                  <c:x val="0.77098150782361363"/>
                  <c:y val="0.63600000000000678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Mode val="edge"/>
                  <c:yMode val="edge"/>
                  <c:x val="0.81223328591749056"/>
                  <c:y val="0.65200000000000713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Mode val="edge"/>
                  <c:yMode val="edge"/>
                  <c:x val="0.85206258890468956"/>
                  <c:y val="0.63200000000000678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Mode val="edge"/>
                  <c:yMode val="edge"/>
                  <c:x val="0.89189189189189788"/>
                  <c:y val="0.64400000000000679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Mode val="edge"/>
                  <c:yMode val="edge"/>
                  <c:x val="0.9388335704125178"/>
                  <c:y val="0.6560000000000078"/>
                </c:manualLayout>
              </c:layout>
              <c:spPr>
                <a:noFill/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333333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30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8" b="1" i="0" u="none" strike="noStrike" baseline="0">
                    <a:solidFill>
                      <a:srgbClr val="333333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0">
                  <c:v>692</c:v>
                </c:pt>
                <c:pt idx="1">
                  <c:v>525</c:v>
                </c:pt>
                <c:pt idx="2">
                  <c:v>754</c:v>
                </c:pt>
                <c:pt idx="3">
                  <c:v>690</c:v>
                </c:pt>
                <c:pt idx="4" formatCode="0.0">
                  <c:v>1021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96"/>
        <c:axId val="285217880"/>
        <c:axId val="285218272"/>
      </c:barChart>
      <c:lineChart>
        <c:grouping val="standard"/>
        <c:varyColors val="0"/>
        <c:ser>
          <c:idx val="4"/>
          <c:order val="1"/>
          <c:tx>
            <c:strRef>
              <c:f>Sheet1!$A$3</c:f>
              <c:strCache>
                <c:ptCount val="1"/>
                <c:pt idx="0">
                  <c:v>Индекс инвестиций, в % к  прошлому году</c:v>
                </c:pt>
              </c:strCache>
            </c:strRef>
          </c:tx>
          <c:spPr>
            <a:ln w="23069">
              <a:solidFill>
                <a:srgbClr val="0033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3300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7250869039433601E-2"/>
                  <c:y val="-8.1760549162124066E-2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696640732139736E-2"/>
                  <c:y val="-9.1540480516858327E-2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4.3794321136789924E-2"/>
                  <c:y val="-7.3610337169392109E-2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9242286852025382E-2"/>
                  <c:y val="-8.6360589541691943E-2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7535350027304924E-2"/>
                  <c:y val="-8.0440541086210363E-2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Mode val="edge"/>
                  <c:yMode val="edge"/>
                  <c:x val="0.95590327169274569"/>
                  <c:y val="4.0000000000000114E-3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Mode val="edge"/>
                  <c:yMode val="edge"/>
                  <c:x val="0.98293029871977244"/>
                  <c:y val="4.0000000000000114E-3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Mode val="edge"/>
                  <c:yMode val="edge"/>
                  <c:x val="0.98435277382644915"/>
                  <c:y val="4.0000000000000114E-3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Mode val="edge"/>
                  <c:yMode val="edge"/>
                  <c:x val="0.81223328591749056"/>
                  <c:y val="4.0000000000000114E-3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Mode val="edge"/>
                  <c:yMode val="edge"/>
                  <c:x val="0.91322901849218618"/>
                  <c:y val="4.0000000000000114E-3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Mode val="edge"/>
                  <c:yMode val="edge"/>
                  <c:x val="0.86913229018492177"/>
                  <c:y val="4.0000000000000114E-3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Mode val="edge"/>
                  <c:yMode val="edge"/>
                  <c:x val="0.94736842105262487"/>
                  <c:y val="4.0000000000000114E-3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Mode val="edge"/>
                  <c:yMode val="edge"/>
                  <c:x val="0.89473684210526316"/>
                  <c:y val="0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Mode val="edge"/>
                  <c:yMode val="edge"/>
                  <c:x val="0.6273115220483646"/>
                  <c:y val="0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Mode val="edge"/>
                  <c:yMode val="edge"/>
                  <c:x val="0.67425320056899918"/>
                  <c:y val="0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Mode val="edge"/>
                  <c:yMode val="edge"/>
                  <c:x val="0.71266002844950993"/>
                  <c:y val="0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Mode val="edge"/>
                  <c:yMode val="edge"/>
                  <c:x val="0.74964438122333454"/>
                  <c:y val="0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9"/>
              <c:layout>
                <c:manualLayout>
                  <c:xMode val="edge"/>
                  <c:yMode val="edge"/>
                  <c:x val="0.79089615931721158"/>
                  <c:y val="0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Mode val="edge"/>
                  <c:yMode val="edge"/>
                  <c:x val="0.83357041251779018"/>
                  <c:y val="0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1"/>
              <c:layout>
                <c:manualLayout>
                  <c:xMode val="edge"/>
                  <c:yMode val="edge"/>
                  <c:x val="0.87197724039830082"/>
                  <c:y val="0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Mode val="edge"/>
                  <c:yMode val="edge"/>
                  <c:x val="0.91749644381222528"/>
                  <c:y val="0"/>
                </c:manualLayout>
              </c:layout>
              <c:spPr>
                <a:solidFill>
                  <a:srgbClr val="FFFFCC"/>
                </a:solidFill>
                <a:ln w="23069">
                  <a:noFill/>
                </a:ln>
              </c:spPr>
              <c:txPr>
                <a:bodyPr/>
                <a:lstStyle/>
                <a:p>
                  <a:pPr>
                    <a:defRPr sz="908" b="1" i="0" u="none" strike="noStrike" baseline="0">
                      <a:solidFill>
                        <a:srgbClr val="0033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FFCC"/>
              </a:solidFill>
              <a:ln w="2306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8" b="1" i="0" u="none" strike="noStrike" baseline="0">
                    <a:solidFill>
                      <a:srgbClr val="0033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Sheet1!$B$1:$F$1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0">
                  <c:v>174</c:v>
                </c:pt>
                <c:pt idx="1">
                  <c:v>72</c:v>
                </c:pt>
                <c:pt idx="2">
                  <c:v>137</c:v>
                </c:pt>
                <c:pt idx="3">
                  <c:v>82</c:v>
                </c:pt>
                <c:pt idx="4">
                  <c:v>197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5215528"/>
        <c:axId val="285216704"/>
      </c:lineChart>
      <c:catAx>
        <c:axId val="285217880"/>
        <c:scaling>
          <c:orientation val="minMax"/>
        </c:scaling>
        <c:delete val="0"/>
        <c:axPos val="b"/>
        <c:majorGridlines>
          <c:spPr>
            <a:ln w="2884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cross"/>
        <c:minorTickMark val="none"/>
        <c:tickLblPos val="nextTo"/>
        <c:spPr>
          <a:ln w="11534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817" b="0" i="0" u="none" strike="noStrike" baseline="0">
                <a:solidFill>
                  <a:srgbClr val="333333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5218272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285218272"/>
        <c:scaling>
          <c:orientation val="minMax"/>
          <c:max val="1100"/>
          <c:min val="50"/>
        </c:scaling>
        <c:delete val="0"/>
        <c:axPos val="l"/>
        <c:majorGridlines>
          <c:spPr>
            <a:ln w="2884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cross"/>
        <c:minorTickMark val="none"/>
        <c:tickLblPos val="nextTo"/>
        <c:spPr>
          <a:ln w="11534">
            <a:solidFill>
              <a:srgbClr val="808080"/>
            </a:solidFill>
            <a:prstDash val="solid"/>
          </a:ln>
        </c:spPr>
        <c:txPr>
          <a:bodyPr rot="0" vert="horz"/>
          <a:lstStyle/>
          <a:p>
            <a:pPr>
              <a:defRPr sz="908" b="0" i="0" u="none" strike="noStrike" baseline="0">
                <a:solidFill>
                  <a:srgbClr val="80808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85217880"/>
        <c:crosses val="autoZero"/>
        <c:crossBetween val="between"/>
        <c:majorUnit val="100"/>
        <c:minorUnit val="50"/>
      </c:valAx>
      <c:catAx>
        <c:axId val="285215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285216704"/>
        <c:crosses val="autoZero"/>
        <c:auto val="0"/>
        <c:lblAlgn val="ctr"/>
        <c:lblOffset val="100"/>
        <c:noMultiLvlLbl val="0"/>
      </c:catAx>
      <c:valAx>
        <c:axId val="285216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85215528"/>
        <c:crosses val="autoZero"/>
        <c:crossBetween val="between"/>
      </c:valAx>
      <c:spPr>
        <a:gradFill rotWithShape="0">
          <a:gsLst>
            <a:gs pos="0">
              <a:srgbClr val="92D050"/>
            </a:gs>
            <a:gs pos="100000">
              <a:srgbClr val="FFFFFF"/>
            </a:gs>
          </a:gsLst>
          <a:lin ang="5400000" scaled="1"/>
        </a:gradFill>
        <a:ln w="23069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999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917" b="0" i="1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83483821607319331"/>
          <c:w val="0.97997434026816932"/>
          <c:h val="0.16516178392680669"/>
        </c:manualLayout>
      </c:layout>
      <c:overlay val="0"/>
      <c:spPr>
        <a:solidFill>
          <a:srgbClr val="FFFFFF"/>
        </a:solidFill>
        <a:ln w="23069">
          <a:noFill/>
        </a:ln>
      </c:spPr>
      <c:txPr>
        <a:bodyPr/>
        <a:lstStyle/>
        <a:p>
          <a:pPr>
            <a:defRPr sz="917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08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E6457-213F-4677-85A7-FDD49141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8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user112</dc:creator>
  <cp:lastModifiedBy>Пользователь</cp:lastModifiedBy>
  <cp:revision>220</cp:revision>
  <cp:lastPrinted>2024-03-25T09:44:00Z</cp:lastPrinted>
  <dcterms:created xsi:type="dcterms:W3CDTF">2017-05-15T05:19:00Z</dcterms:created>
  <dcterms:modified xsi:type="dcterms:W3CDTF">2024-03-25T09:44:00Z</dcterms:modified>
</cp:coreProperties>
</file>