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89.55pt" o:ole="" fillcolor="window">
            <v:imagedata r:id="rId7" o:title="" gain="74473f" blacklevel="-1966f"/>
          </v:shape>
          <o:OLEObject Type="Embed" ProgID="Word.Picture.8" ShapeID="_x0000_i1025" DrawAspect="Content" ObjectID="_1791629938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861B7A" w:rsidRPr="00106B75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Погранично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е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у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правлени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е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ФСБ России по Новосибирской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информирует, что 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возможны факты скоплени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я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грузовых транспортных средств заграничного следования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(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ТСЗС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)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пункте пропуска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«Павловка»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861B7A" w:rsidRPr="00106B75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дной из главных причин задержек в осуществлении пограничного контроля,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скоплени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е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грузовых ТСЗС перед пунктом пропуска, является отсутствие возможности проведения осмотра, вызванное максимальной загруженностью грузового отсека. При этом пограничный контроль грузовых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автомобилей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, следующих с «технологическими проходами» не превышает временных рамок, установленных технологической схемой организации пропуска (30 минут).</w:t>
      </w:r>
    </w:p>
    <w:p w:rsidR="00861B7A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Межправительственн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ая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комисси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я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по сотрудничеству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оссийской 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едерации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и Республики Казахстан,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определила единые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требования по оборудованию международными грузоперевозчиками «технологических проходов» в грузовых отсеках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ТСЗС, 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следующих через российско-казахстанскую государственную границу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разработанн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ые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Пограничной службой ФС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Б России и 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согласованн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ые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с Пограничной службой КНБ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 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Республики Казахстан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861B7A" w:rsidRPr="00106B75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В зависимости от характера груза и особенностей грузовых помещений осмотр может осуществляться как с применением технических средств пограничного контроля, так и сотрудниками визуально, в связи с чем проход целесообразно оборудовать по центру грузового помещения шириной до 0</w:t>
      </w:r>
      <w:r w:rsidRPr="00106B7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,7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 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метра, который должен обеспечивать передвижение представителя государственного контрольного органа вдоль грузового помещения.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При этом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lastRenderedPageBreak/>
        <w:t xml:space="preserve">допускается 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оборудование прохода не на всю длину грузового помещения (наличие груза у дальней стенки грузового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помещения не превышает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br/>
        <w:t>1-1,5 метра). П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ри условии возможности демонтажа тента по обе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им сторонам грузового помещения.</w:t>
      </w:r>
    </w:p>
    <w:p w:rsidR="00861B7A" w:rsidRPr="00106B75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В случаях отсутствия проходов, а также при перевозке насыпных грузов целесообразно осуществлять построение логистики перевозок через пункты пропуска, оборудованные инспекционными-досмотровыми комплексами: Озинки (Саратовская область), Маштаково (Оренбургская область), Бугристое (Челябинская область), Петухово (Курганская область), Казанское (Тюменская область).</w:t>
      </w:r>
    </w:p>
    <w:p w:rsidR="00861B7A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Предлагаются варианты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без 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оборудования проходов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,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в зависимости от тип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а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транспортн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ого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средств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а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и характера груз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а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:</w:t>
      </w:r>
    </w:p>
    <w:p w:rsidR="00861B7A" w:rsidRPr="00106B75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- 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загрузка груза «на паллетах» в среднетонажном транспортном средстве типа «Газель»;</w:t>
      </w:r>
    </w:p>
    <w:p w:rsidR="00861B7A" w:rsidRPr="00106B75" w:rsidRDefault="00861B7A" w:rsidP="00861B7A">
      <w:pPr>
        <w:suppressAutoHyphens/>
        <w:spacing w:after="0" w:line="360" w:lineRule="auto"/>
        <w:ind w:right="20"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-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загрузка груза в среднетонажном транспортном средстве типа «Газель», при условии демонтажа тента по обеим сторонам грузового помещения;</w:t>
      </w:r>
    </w:p>
    <w:p w:rsidR="00861B7A" w:rsidRPr="00106B75" w:rsidRDefault="00861B7A" w:rsidP="00861B7A">
      <w:pPr>
        <w:suppressAutoHyphens/>
        <w:spacing w:after="0" w:line="360" w:lineRule="auto"/>
        <w:ind w:firstLine="426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-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загрузка груза «на паллетах» в грузовом транспортном средстве;</w:t>
      </w:r>
    </w:p>
    <w:p w:rsidR="00861B7A" w:rsidRPr="00106B75" w:rsidRDefault="00861B7A" w:rsidP="00861B7A">
      <w:pPr>
        <w:suppressAutoHyphens/>
        <w:spacing w:after="0" w:line="360" w:lineRule="auto"/>
        <w:ind w:right="23" w:firstLine="426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-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загрузка груза в грузовом транспортном средстве, при условии демонтажа тента по обеим сторонам грузового помещения;</w:t>
      </w:r>
    </w:p>
    <w:p w:rsidR="00861B7A" w:rsidRPr="00106B75" w:rsidRDefault="00861B7A" w:rsidP="00861B7A">
      <w:pPr>
        <w:suppressAutoHyphens/>
        <w:spacing w:after="0" w:line="360" w:lineRule="auto"/>
        <w:ind w:right="20" w:firstLine="426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-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 xml:space="preserve"> загрузка насыпными грузами, при котор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о</w:t>
      </w:r>
      <w:r w:rsidRPr="00106B75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ru-RU"/>
        </w:rPr>
        <w:t>м рекомендуется построение логистики через пункты пропуска, оборудованные инспекционно-досмотровыми комплексами.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7F7" w:rsidRDefault="001B07F7" w:rsidP="00C43165">
      <w:pPr>
        <w:spacing w:after="0" w:line="240" w:lineRule="auto"/>
      </w:pPr>
      <w:r>
        <w:separator/>
      </w:r>
    </w:p>
  </w:endnote>
  <w:endnote w:type="continuationSeparator" w:id="0">
    <w:p w:rsidR="001B07F7" w:rsidRDefault="001B07F7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7F7" w:rsidRDefault="001B07F7" w:rsidP="00C43165">
      <w:pPr>
        <w:spacing w:after="0" w:line="240" w:lineRule="auto"/>
      </w:pPr>
      <w:r>
        <w:separator/>
      </w:r>
    </w:p>
  </w:footnote>
  <w:footnote w:type="continuationSeparator" w:id="0">
    <w:p w:rsidR="001B07F7" w:rsidRDefault="001B07F7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42263"/>
    <w:rsid w:val="00052CFB"/>
    <w:rsid w:val="0005376E"/>
    <w:rsid w:val="000565F2"/>
    <w:rsid w:val="00061E89"/>
    <w:rsid w:val="000718D8"/>
    <w:rsid w:val="00077107"/>
    <w:rsid w:val="00094A85"/>
    <w:rsid w:val="000954F0"/>
    <w:rsid w:val="000B74C8"/>
    <w:rsid w:val="000C712F"/>
    <w:rsid w:val="000D7612"/>
    <w:rsid w:val="00164D09"/>
    <w:rsid w:val="00187ECC"/>
    <w:rsid w:val="001A2CBB"/>
    <w:rsid w:val="001A6022"/>
    <w:rsid w:val="001B07F7"/>
    <w:rsid w:val="001B3B68"/>
    <w:rsid w:val="001D035B"/>
    <w:rsid w:val="001F0D33"/>
    <w:rsid w:val="001F5F60"/>
    <w:rsid w:val="00206F2F"/>
    <w:rsid w:val="002121DD"/>
    <w:rsid w:val="00216EF8"/>
    <w:rsid w:val="00256609"/>
    <w:rsid w:val="00275B33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42F73"/>
    <w:rsid w:val="003758AB"/>
    <w:rsid w:val="003936DD"/>
    <w:rsid w:val="003B008A"/>
    <w:rsid w:val="003B1D10"/>
    <w:rsid w:val="003C4D78"/>
    <w:rsid w:val="003F114D"/>
    <w:rsid w:val="00400385"/>
    <w:rsid w:val="004175FB"/>
    <w:rsid w:val="004237AA"/>
    <w:rsid w:val="004324AA"/>
    <w:rsid w:val="00444DC5"/>
    <w:rsid w:val="00446D66"/>
    <w:rsid w:val="0044719D"/>
    <w:rsid w:val="00455991"/>
    <w:rsid w:val="00456595"/>
    <w:rsid w:val="0046404B"/>
    <w:rsid w:val="00465105"/>
    <w:rsid w:val="00492C2B"/>
    <w:rsid w:val="004C6E79"/>
    <w:rsid w:val="004D0CA9"/>
    <w:rsid w:val="004D4F14"/>
    <w:rsid w:val="004E41B5"/>
    <w:rsid w:val="004F0A7C"/>
    <w:rsid w:val="004F4FE6"/>
    <w:rsid w:val="00522F33"/>
    <w:rsid w:val="00523728"/>
    <w:rsid w:val="0055218D"/>
    <w:rsid w:val="00556DA9"/>
    <w:rsid w:val="00564376"/>
    <w:rsid w:val="0056489E"/>
    <w:rsid w:val="00573843"/>
    <w:rsid w:val="005A0424"/>
    <w:rsid w:val="005A4041"/>
    <w:rsid w:val="005A6096"/>
    <w:rsid w:val="005D2586"/>
    <w:rsid w:val="005D7210"/>
    <w:rsid w:val="00650191"/>
    <w:rsid w:val="006712D7"/>
    <w:rsid w:val="0067158A"/>
    <w:rsid w:val="0067469F"/>
    <w:rsid w:val="00692B4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A26BF"/>
    <w:rsid w:val="007C0CFE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61B7A"/>
    <w:rsid w:val="00866BAB"/>
    <w:rsid w:val="00883CB5"/>
    <w:rsid w:val="0089773A"/>
    <w:rsid w:val="008A0C85"/>
    <w:rsid w:val="008A160C"/>
    <w:rsid w:val="008C1F51"/>
    <w:rsid w:val="008C3C41"/>
    <w:rsid w:val="008D35CE"/>
    <w:rsid w:val="008D7427"/>
    <w:rsid w:val="0091213C"/>
    <w:rsid w:val="00915D25"/>
    <w:rsid w:val="00945C04"/>
    <w:rsid w:val="00953AB1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D2170"/>
    <w:rsid w:val="009E1EF2"/>
    <w:rsid w:val="009F4050"/>
    <w:rsid w:val="00A0577A"/>
    <w:rsid w:val="00A12D6D"/>
    <w:rsid w:val="00A15F24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7C9C"/>
    <w:rsid w:val="00C72D2E"/>
    <w:rsid w:val="00CA1718"/>
    <w:rsid w:val="00CA1ADC"/>
    <w:rsid w:val="00CA4B65"/>
    <w:rsid w:val="00CA725A"/>
    <w:rsid w:val="00CD499A"/>
    <w:rsid w:val="00CE6E66"/>
    <w:rsid w:val="00D0643C"/>
    <w:rsid w:val="00D07213"/>
    <w:rsid w:val="00D409F3"/>
    <w:rsid w:val="00D5678F"/>
    <w:rsid w:val="00D605CB"/>
    <w:rsid w:val="00D623E1"/>
    <w:rsid w:val="00D65BDC"/>
    <w:rsid w:val="00D75EB1"/>
    <w:rsid w:val="00DA3544"/>
    <w:rsid w:val="00E102A9"/>
    <w:rsid w:val="00E34F6F"/>
    <w:rsid w:val="00E4260D"/>
    <w:rsid w:val="00E42EC4"/>
    <w:rsid w:val="00E43403"/>
    <w:rsid w:val="00E450DE"/>
    <w:rsid w:val="00E55967"/>
    <w:rsid w:val="00EA1205"/>
    <w:rsid w:val="00EB50F6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30F9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C3E24-5212-4936-87F7-32468B95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2</cp:revision>
  <cp:lastPrinted>2024-10-22T01:17:00Z</cp:lastPrinted>
  <dcterms:created xsi:type="dcterms:W3CDTF">2024-10-28T07:13:00Z</dcterms:created>
  <dcterms:modified xsi:type="dcterms:W3CDTF">2024-10-28T07:13:00Z</dcterms:modified>
</cp:coreProperties>
</file>