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7C7131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ЧИСТООЗЕРНОГО РАЙОНА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НОВОСИБИРСКОЙ ОБЛАСТИ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четвертого созыва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девятой очередной сессии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01 ноября 2022 </w:t>
      </w:r>
      <w:proofErr w:type="gramStart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  №</w:t>
      </w:r>
      <w:proofErr w:type="gramEnd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136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р. п. Чистоозерное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C7131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УСТАВ </w:t>
      </w:r>
    </w:p>
    <w:p w:rsidR="007C7131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ЧИСТООЗЕРНОГО МУНИЦИПАЛЬНОГО РАЙОНА</w:t>
      </w:r>
    </w:p>
    <w:p w:rsidR="008B28D4" w:rsidRPr="008B28D4" w:rsidRDefault="008B28D4" w:rsidP="007C7131">
      <w:pPr>
        <w:wordWrap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8B2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НОВОСИБИРСКОЙ ОБЛАСТИ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В соответствии со ст. 7, 35, 44 </w:t>
      </w:r>
      <w:hyperlink r:id="rId4" w:history="1">
        <w:r w:rsidRPr="008B28D4">
          <w:rPr>
            <w:rFonts w:ascii="Arial" w:eastAsia="Times New Roman" w:hAnsi="Arial" w:cs="Arial"/>
            <w:color w:val="0000FF"/>
            <w:spacing w:val="-1"/>
            <w:sz w:val="18"/>
            <w:szCs w:val="18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8B28D4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 в целях привидения Устава Чистоозерного муниципального района в соответствии с действующим законодательством Совет депутатов Чистоозерного района Новосибирской области </w:t>
      </w:r>
      <w:r w:rsidRPr="008B28D4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t>РЕШИЛ: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B28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 </w:t>
      </w:r>
      <w:hyperlink r:id="rId5" w:tgtFrame="Logical" w:history="1">
        <w:r w:rsidRPr="008B28D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</w:t>
        </w:r>
      </w:hyperlink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Чистоозерного муниципального района Новосибирской области</w:t>
      </w:r>
      <w:r w:rsidRPr="008B28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принятый решением Совета депутатов Чистоозерного района Новосибирской области от 31.03.2021года № 40 изменения (прилагается).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2.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порядке, установленном </w:t>
      </w:r>
      <w:hyperlink r:id="rId6" w:history="1">
        <w:r w:rsidRPr="008B28D4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Федеральным законом от 21.07.2005 № 97-ФЗ</w:t>
        </w:r>
      </w:hyperlink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 государственной регистрации Уставов муниципальных образований», п</w:t>
      </w:r>
      <w:r w:rsidRPr="008B28D4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>редоставить муниципальный правовой акт о внесении изменении в Устав Чистоозерного муниципального района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Новосибирской области</w:t>
      </w:r>
      <w:r w:rsidRPr="008B28D4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> 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>3. Главе Чистоозерного муниципального района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Новосибирской области </w:t>
      </w:r>
      <w:r w:rsidRPr="008B28D4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опубликовать муниципальный правовой акт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внесении изменений в Устав Чистоозерного муниципального района Новосибирской области</w:t>
      </w:r>
      <w:r w:rsidRPr="008B28D4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после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государственной регистрации в течении 7 дней и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Чистоозерного муниципального района Новосибирской области</w:t>
      </w:r>
      <w:r w:rsidRPr="008B28D4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4.</w:t>
      </w:r>
      <w:r w:rsidRPr="008B28D4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Настоящее решение вступает в силу после </w:t>
      </w:r>
      <w:r w:rsidRPr="008B28D4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опубликования в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«Информационном бюллетене органов местного самоуправления Чистоозерного района».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wordWrap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района 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А. В. </w:t>
      </w:r>
      <w:proofErr w:type="spellStart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Аппель</w:t>
      </w:r>
      <w:proofErr w:type="spellEnd"/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Совета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С. Самохин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1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сессии Совета депутатов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01.11.2022г. № 136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  <w:t>О ВНЕСЕНИИ ИЗМИНЕНИЙ В УСТАВ ЧИСТООЗЕРНОГО МУНИЦИПАЛЬНОГО РАЙОНА НОВОСИБИРСКОЙ ОБЛАСТИ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в </w:t>
      </w:r>
      <w:hyperlink r:id="rId7" w:anchor="/document/186367/entry/15132" w:history="1">
        <w:r w:rsidRPr="008B28D4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ru-RU"/>
          </w:rPr>
          <w:t>пункте 40 части 1 </w:t>
        </w:r>
        <w:r w:rsidRPr="008B28D4">
          <w:rPr>
            <w:rFonts w:ascii="Calibri" w:eastAsia="Times New Roman" w:hAnsi="Calibri" w:cs="Calibri"/>
            <w:b/>
            <w:bCs/>
            <w:color w:val="000000"/>
            <w:sz w:val="26"/>
            <w:szCs w:val="26"/>
            <w:lang w:eastAsia="ru-RU"/>
          </w:rPr>
          <w:t>статьи 5</w:t>
        </w:r>
      </w:hyperlink>
      <w:r w:rsidRPr="008B2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местного значения</w:t>
      </w:r>
      <w:r w:rsidRPr="008B2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слова ", проведение открытого аукциона на право заключить договор о создании искусственного земельного участка" исключить;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2.часть 1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Статьи 5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Вопросы местного значения дополнить пунктом 46 следующего содержания «46) обеспечение первичных мер пожарной безопасности в границах муниципального района за границами городских и сельских населенных пунктов;»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часть 1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Статьи 5.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Вопросы местного значения дополнить пунктом 47 следующего содержания: «47)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часть 1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Статьи 5.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местного значения дополнить пунктом 48 следующего содержания: «48) осуществление мероприятий по лесоустройству в отношении лесов, расположенных на землях населенных пунктов сельских поселений;».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_Toc169934818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</w:t>
      </w:r>
      <w:r w:rsidRPr="008B28D4">
        <w:rPr>
          <w:rFonts w:ascii="Arial" w:eastAsia="Times New Roman" w:hAnsi="Arial" w:cs="Arial"/>
          <w:b/>
          <w:bCs/>
          <w:color w:val="1A8EBD"/>
          <w:sz w:val="26"/>
          <w:szCs w:val="26"/>
          <w:lang w:eastAsia="ru-RU"/>
        </w:rPr>
        <w:t>Статью 6.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  <w:bookmarkEnd w:id="1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дополнить </w:t>
      </w:r>
      <w:hyperlink r:id="rId8" w:anchor="/document/186367/entry/151119" w:history="1">
        <w:r w:rsidRPr="008B28D4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пунктом 17</w:t>
        </w:r>
      </w:hyperlink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следующего содержания:"17) создание муниципальной пожарной охраны.".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статью 20.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Совета депутатов дополнить пунктом 27) следующего содержания «27) разработка административных регламентов осуществления муниципального контроля в соответствующих сферах деятельности»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_Toc41989604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</w:t>
      </w:r>
      <w:r w:rsidRPr="008B28D4">
        <w:rPr>
          <w:rFonts w:ascii="Arial" w:eastAsia="Times New Roman" w:hAnsi="Arial" w:cs="Arial"/>
          <w:b/>
          <w:bCs/>
          <w:color w:val="1A8EBD"/>
          <w:sz w:val="26"/>
          <w:szCs w:val="26"/>
          <w:lang w:eastAsia="ru-RU"/>
        </w:rPr>
        <w:t>Статью 29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Изложить в новой редакции </w:t>
      </w:r>
      <w:r w:rsidRPr="008B28D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«Статья 29. Администрация</w:t>
      </w:r>
      <w:bookmarkEnd w:id="2"/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3" w:name="_Toc105233755"/>
      <w:bookmarkStart w:id="4" w:name="_Toc169934840"/>
      <w:bookmarkStart w:id="5" w:name="_Toc193271620"/>
      <w:bookmarkEnd w:id="4"/>
      <w:bookmarkEnd w:id="5"/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Новосибирской области.</w:t>
      </w:r>
      <w:bookmarkEnd w:id="3"/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структуру администрации входят глава администрации, полномочия которого исполняет Глава района, первый заместитель главы администрации, заместители главы администрации, структурные подразделения администрации, лица, оказывающие содействие главе администрации.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Первый заместитель главы администрации в соответствии с должностной инструкцией, временно осуществляет полномочия Главы района в случае его отсутствия, невозможности исполнения им своих обязанностей, а также в случае досрочного прекращения Главой района своих полномочий и в случае его временного отстранения от занимаемой должности.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законом.»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8. </w:t>
      </w:r>
      <w:r w:rsidRPr="008B28D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 </w:t>
      </w:r>
      <w:hyperlink r:id="rId9" w:anchor="/document/186367/entry/15132" w:history="1">
        <w:r w:rsidRPr="008B28D4">
          <w:rPr>
            <w:rFonts w:ascii="Arial" w:eastAsia="Times New Roman" w:hAnsi="Arial" w:cs="Arial"/>
            <w:color w:val="000000"/>
            <w:sz w:val="18"/>
            <w:szCs w:val="18"/>
            <w:shd w:val="clear" w:color="auto" w:fill="FFFFFF"/>
            <w:lang w:eastAsia="ru-RU"/>
          </w:rPr>
          <w:t>пункте 53 </w:t>
        </w:r>
        <w:r w:rsidRPr="008B28D4">
          <w:rPr>
            <w:rFonts w:ascii="Arial" w:eastAsia="Times New Roman" w:hAnsi="Arial" w:cs="Arial"/>
            <w:b/>
            <w:bCs/>
            <w:color w:val="000000"/>
            <w:sz w:val="26"/>
            <w:szCs w:val="26"/>
            <w:lang w:eastAsia="ru-RU"/>
          </w:rPr>
          <w:t>статьи 30</w:t>
        </w:r>
      </w:hyperlink>
      <w:r w:rsidRPr="008B28D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Полномочия администрации </w:t>
      </w:r>
      <w:r w:rsidRPr="008B28D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слова ", проведение открытого аукциона на право заключить договор о создании искусственного земельного участка" исключить;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9.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B28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статью 30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Полномочия администрации дополнить пунктом 69 следующего содержания «69) обеспечение первичных мер пожарной безопасности в границах муниципальных районов за границами городских и сельских населенных пунктов;»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статью 30.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администрации дополнить пунктом 70 следующего содержания: «70)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статью 30.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администрации дополнить пунктом 71 следующего содержания: «71) осуществление мероприятий по лесоустройству в отношении лесов, расположенных на землях населенных пунктов сельских поселений;».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часть 1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статьи 32. 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Контрольно-счетный орган дополнить абзацем следующего содержания «Ревизионная комиссия обладает правами юридического лица.».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дополнить статьей 32.1 следующего содержания: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«Статья 32.1. Гарантии осуществления полномочий председателя, заместителя председателя и аудитора ревизионной комиссии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Председателю, заместителю председателя, аудитору ревизионной комиссии, замещающим муниципальную должность гарантируются: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оплата труда;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ежегодные основной и дополнительный оплачиваемые отпуска;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</w:t>
      </w:r>
      <w:r w:rsidRPr="008B28D4">
        <w:rPr>
          <w:rFonts w:ascii="Arial" w:eastAsia="Times New Roman" w:hAnsi="Arial" w:cs="Arial"/>
          <w:color w:val="22272F"/>
          <w:sz w:val="18"/>
          <w:szCs w:val="18"/>
          <w:lang w:eastAsia="ru-RU"/>
        </w:rPr>
        <w:t> предоставление служебного помещения (рабочего места);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</w:t>
      </w:r>
      <w:r w:rsidRPr="008B28D4">
        <w:rPr>
          <w:rFonts w:ascii="Arial" w:eastAsia="Times New Roman" w:hAnsi="Arial" w:cs="Arial"/>
          <w:color w:val="22272F"/>
          <w:sz w:val="18"/>
          <w:szCs w:val="18"/>
          <w:lang w:eastAsia="ru-RU"/>
        </w:rPr>
        <w:t> возможность использования служебного автотранспорта;</w:t>
      </w:r>
    </w:p>
    <w:p w:rsidR="008B28D4" w:rsidRPr="008B28D4" w:rsidRDefault="008B28D4" w:rsidP="008B28D4">
      <w:pPr>
        <w:shd w:val="clear" w:color="auto" w:fill="FFFFFF"/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22272F"/>
          <w:sz w:val="18"/>
          <w:szCs w:val="18"/>
          <w:lang w:eastAsia="ru-RU"/>
        </w:rPr>
        <w:t>5) профессиональное развитие, в том числе получение дополнительного профессионального образования;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</w:t>
      </w:r>
      <w:r w:rsidRPr="008B28D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иные меры материального и социального обеспечения, установленные в муниципальном образовании Новосибирской области для лиц, замещающих муниципальные должности, в том числе ежемесячная доплата к страховой пенсии по старости (инвалидности), назначенной в соответствии с федеральным законодательством.»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Из части 1 </w:t>
      </w:r>
      <w:r w:rsidRPr="008B28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статьи 46</w:t>
      </w:r>
      <w:r w:rsidRPr="008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Внесение изменений и дополнений в Устав исключить слово «(обнародованию)», «(обнародование)».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Из части 5 </w:t>
      </w:r>
      <w:r w:rsidRPr="008B28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статьи 46. 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Внесение изменений и дополнений в Устав исключить слово «(обнародованию)».</w:t>
      </w:r>
    </w:p>
    <w:p w:rsidR="008B28D4" w:rsidRPr="008B28D4" w:rsidRDefault="008B28D4" w:rsidP="008B28D4">
      <w:pPr>
        <w:wordWrap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Из части 6 </w:t>
      </w:r>
      <w:r w:rsidRPr="008B28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статьи 46</w:t>
      </w:r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Внесение изменений и дополнений в Устав исключить слово «(обнародования)».</w:t>
      </w:r>
    </w:p>
    <w:p w:rsidR="006533CE" w:rsidRDefault="008B28D4" w:rsidP="008B28D4">
      <w:r w:rsidRPr="008B2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65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A"/>
    <w:rsid w:val="00205F6A"/>
    <w:rsid w:val="006533CE"/>
    <w:rsid w:val="007C7131"/>
    <w:rsid w:val="0085478A"/>
    <w:rsid w:val="008B28D4"/>
    <w:rsid w:val="00E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40E9-47AD-4748-91C8-9D20E9C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B28D4"/>
  </w:style>
  <w:style w:type="paragraph" w:customStyle="1" w:styleId="listparagraph">
    <w:name w:val="listparagraph"/>
    <w:basedOn w:val="a"/>
    <w:rsid w:val="008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zakon.scl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3e8f427c-a512-4684-a508-8dc47fb7d54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92.168.168.4:8082/content/act/74ecf4cc-20a4-44a0-af88-2d6d14808f95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srv065-app10.ru99-loc.minjust.ru/content/act/96e20c02-1b12-465a-b64c-24aa92270007.html" TargetMode="External"/><Relationship Id="rId9" Type="http://schemas.openxmlformats.org/officeDocument/2006/relationships/hyperlink" Target="https://pravo-search.minjust.ru/bigs/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YSOVA</dc:creator>
  <cp:keywords/>
  <dc:description/>
  <cp:lastModifiedBy>YSOVA</cp:lastModifiedBy>
  <cp:revision>3</cp:revision>
  <dcterms:created xsi:type="dcterms:W3CDTF">2025-03-19T05:46:00Z</dcterms:created>
  <dcterms:modified xsi:type="dcterms:W3CDTF">2025-03-19T05:47:00Z</dcterms:modified>
</cp:coreProperties>
</file>