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6E5" w:rsidRDefault="00A27A1E" w:rsidP="00A27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</w:t>
      </w:r>
      <w:r w:rsidR="0024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36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</w:t>
      </w:r>
      <w:r w:rsidR="00F73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243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A27A1E" w:rsidRDefault="00A27A1E" w:rsidP="00A27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 </w:t>
      </w:r>
      <w:r w:rsidR="002436E5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 Чернов</w:t>
      </w: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8403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8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826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2687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3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95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2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</w:p>
    <w:p w:rsidR="00A95BE6" w:rsidRDefault="00A95BE6" w:rsidP="00A27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ред. 30.12.2021г)</w:t>
      </w:r>
    </w:p>
    <w:p w:rsidR="00A95BE6" w:rsidRPr="00A27A1E" w:rsidRDefault="00A95BE6" w:rsidP="00A27A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A1E" w:rsidRPr="00A27A1E" w:rsidRDefault="00A27A1E" w:rsidP="00A27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6E5" w:rsidRDefault="002436E5" w:rsidP="002436E5">
      <w:pPr>
        <w:pStyle w:val="pagettl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РЕГЛАМЕНТ</w:t>
      </w:r>
    </w:p>
    <w:p w:rsidR="004C092B" w:rsidRDefault="002436E5" w:rsidP="002436E5">
      <w:pPr>
        <w:pStyle w:val="pagettl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Ревизионной  комиссии Чистоозерного </w:t>
      </w:r>
      <w:r w:rsidR="004C092B">
        <w:rPr>
          <w:rFonts w:ascii="Times New Roman" w:hAnsi="Times New Roman"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auto"/>
          <w:sz w:val="28"/>
          <w:szCs w:val="28"/>
        </w:rPr>
        <w:t>района</w:t>
      </w:r>
    </w:p>
    <w:p w:rsidR="002436E5" w:rsidRDefault="002436E5" w:rsidP="002436E5">
      <w:pPr>
        <w:pStyle w:val="pagettl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Новосибирской области</w:t>
      </w:r>
    </w:p>
    <w:p w:rsidR="00B9746B" w:rsidRPr="000943D9" w:rsidRDefault="00B9746B" w:rsidP="000943D9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4332" w:rsidRPr="00944154" w:rsidRDefault="00A27A1E" w:rsidP="001E4332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8"/>
          <w:szCs w:val="28"/>
        </w:rPr>
      </w:pPr>
      <w:r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Предмет, содержание и порядок изменения Регламента </w:t>
      </w:r>
      <w:r w:rsidR="00E55C20"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Чистоозерного </w:t>
      </w:r>
      <w:r w:rsidR="004C09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E55C20"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944154" w:rsidRDefault="001E4332" w:rsidP="00826874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6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Чистоозерного </w:t>
      </w:r>
      <w:r w:rsidR="004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Регламент) определяет порядок работы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направления запросов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опубликования и размещения в информационно-телекоммуникационной сети «Интернет» информации о деятельности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вопросы внутренней деятельности </w:t>
      </w:r>
      <w:r w:rsidR="00E55C20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разработан и утвержден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60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(ред. от 01.07.2021)</w:t>
      </w:r>
      <w:r w:rsidR="00FA4D0A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областным законом от 07.10.2011 № 111-ОЗ «Об отдельных вопросах организации деятельности контрольно-счетных органов муниципальных</w:t>
      </w:r>
      <w:r w:rsidR="00600C45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Новосибирской области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73459" w:rsidRPr="001E4332">
        <w:rPr>
          <w:rFonts w:ascii="Times New Roman" w:hAnsi="Times New Roman"/>
          <w:sz w:val="28"/>
          <w:szCs w:val="28"/>
        </w:rPr>
        <w:t xml:space="preserve">Положением утвержденным </w:t>
      </w:r>
      <w:r w:rsidR="00977601">
        <w:rPr>
          <w:rFonts w:ascii="Times New Roman" w:hAnsi="Times New Roman"/>
          <w:sz w:val="28"/>
          <w:szCs w:val="28"/>
        </w:rPr>
        <w:t xml:space="preserve">решением пятой очередной сессии </w:t>
      </w:r>
      <w:r w:rsidR="00E73459" w:rsidRPr="001E4332">
        <w:rPr>
          <w:rFonts w:ascii="Times New Roman" w:hAnsi="Times New Roman"/>
          <w:sz w:val="28"/>
          <w:szCs w:val="28"/>
        </w:rPr>
        <w:t>Совет</w:t>
      </w:r>
      <w:r w:rsidR="00977601">
        <w:rPr>
          <w:rFonts w:ascii="Times New Roman" w:hAnsi="Times New Roman"/>
          <w:sz w:val="28"/>
          <w:szCs w:val="28"/>
        </w:rPr>
        <w:t>а</w:t>
      </w:r>
      <w:r w:rsidR="00E73459" w:rsidRPr="001E4332">
        <w:rPr>
          <w:rFonts w:ascii="Times New Roman" w:hAnsi="Times New Roman"/>
          <w:sz w:val="28"/>
          <w:szCs w:val="28"/>
        </w:rPr>
        <w:t xml:space="preserve">  депутатов Чистоозерного района Новосибирской области</w:t>
      </w:r>
      <w:r w:rsidR="00977601">
        <w:rPr>
          <w:rFonts w:ascii="Times New Roman" w:hAnsi="Times New Roman"/>
          <w:sz w:val="28"/>
          <w:szCs w:val="28"/>
        </w:rPr>
        <w:t xml:space="preserve"> четвертого </w:t>
      </w:r>
      <w:r w:rsidR="00D53707">
        <w:rPr>
          <w:rFonts w:ascii="Times New Roman" w:hAnsi="Times New Roman"/>
          <w:sz w:val="28"/>
          <w:szCs w:val="28"/>
        </w:rPr>
        <w:t>созыва</w:t>
      </w:r>
      <w:r w:rsidR="00E73459" w:rsidRPr="001E4332">
        <w:rPr>
          <w:rFonts w:ascii="Times New Roman" w:hAnsi="Times New Roman"/>
          <w:sz w:val="28"/>
          <w:szCs w:val="28"/>
        </w:rPr>
        <w:t xml:space="preserve"> 2</w:t>
      </w:r>
      <w:r w:rsidR="00977601">
        <w:rPr>
          <w:rFonts w:ascii="Times New Roman" w:hAnsi="Times New Roman"/>
          <w:sz w:val="28"/>
          <w:szCs w:val="28"/>
        </w:rPr>
        <w:t>4</w:t>
      </w:r>
      <w:r w:rsidR="00E73459" w:rsidRPr="001E4332">
        <w:rPr>
          <w:rFonts w:ascii="Times New Roman" w:hAnsi="Times New Roman"/>
          <w:sz w:val="28"/>
          <w:szCs w:val="28"/>
        </w:rPr>
        <w:t>.</w:t>
      </w:r>
      <w:r w:rsidR="00977601">
        <w:rPr>
          <w:rFonts w:ascii="Times New Roman" w:hAnsi="Times New Roman"/>
          <w:sz w:val="28"/>
          <w:szCs w:val="28"/>
        </w:rPr>
        <w:t>09</w:t>
      </w:r>
      <w:r w:rsidR="00E73459" w:rsidRPr="001E4332">
        <w:rPr>
          <w:rFonts w:ascii="Times New Roman" w:hAnsi="Times New Roman"/>
          <w:sz w:val="28"/>
          <w:szCs w:val="28"/>
        </w:rPr>
        <w:t>. 20</w:t>
      </w:r>
      <w:r w:rsidR="00977601">
        <w:rPr>
          <w:rFonts w:ascii="Times New Roman" w:hAnsi="Times New Roman"/>
          <w:sz w:val="28"/>
          <w:szCs w:val="28"/>
        </w:rPr>
        <w:t>2</w:t>
      </w:r>
      <w:r w:rsidR="00E73459" w:rsidRPr="001E4332">
        <w:rPr>
          <w:rFonts w:ascii="Times New Roman" w:hAnsi="Times New Roman"/>
          <w:sz w:val="28"/>
          <w:szCs w:val="28"/>
        </w:rPr>
        <w:t xml:space="preserve">1 г. «О </w:t>
      </w:r>
      <w:r w:rsidR="00977601">
        <w:rPr>
          <w:rFonts w:ascii="Times New Roman" w:hAnsi="Times New Roman"/>
          <w:sz w:val="28"/>
          <w:szCs w:val="28"/>
        </w:rPr>
        <w:t>Контрольно-счетном органе</w:t>
      </w:r>
      <w:r w:rsidR="00E73459" w:rsidRPr="001E4332">
        <w:rPr>
          <w:rFonts w:ascii="Times New Roman" w:hAnsi="Times New Roman"/>
          <w:sz w:val="28"/>
          <w:szCs w:val="28"/>
        </w:rPr>
        <w:t xml:space="preserve"> Чистоозерного района Новосибирской области»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 является правовым актом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Чистоозерного </w:t>
      </w:r>
      <w:r w:rsidR="004C0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Неисполнение работник</w:t>
      </w:r>
      <w:r w:rsidR="0097760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Регламента является нарушением служебной дисциплины и влечет за собой ответственность, установленную законодательством.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состоит из основного текста и приложений.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Регламенту являются обязательными для исполнения наравне с положениями основного текста Регламента.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Регламента утверждаются председателем </w:t>
      </w:r>
      <w:r w:rsidR="00E73459" w:rsidRPr="001E43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944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41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77601" w:rsidRPr="00944154" w:rsidRDefault="00826874" w:rsidP="00826874">
      <w:pPr>
        <w:spacing w:line="240" w:lineRule="auto"/>
        <w:ind w:left="708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7601"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Полномочия заместителя председателя </w:t>
      </w:r>
      <w:r w:rsid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аудитора </w:t>
      </w:r>
      <w:r w:rsidR="00977601" w:rsidRPr="009441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977601" w:rsidRPr="006606D9" w:rsidRDefault="00944154" w:rsidP="006606D9">
      <w:pPr>
        <w:pStyle w:val="a5"/>
        <w:ind w:left="709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06D9"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="00977601" w:rsidRPr="006606D9"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 комиссии осуществляет следующие полномочия:</w:t>
      </w:r>
    </w:p>
    <w:p w:rsidR="00977601" w:rsidRPr="006606D9" w:rsidRDefault="00A52DFD" w:rsidP="006606D9">
      <w:pPr>
        <w:pStyle w:val="a5"/>
        <w:ind w:left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606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определяет численный и персональный состав групп по проведению контрольных мероприятий ревизионной комиссии;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за ходом проведения экспертно-аналитических и контрольных мероприятий;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организует проведение внешней проверки годового отчета об исполнении бюджета, подготовку заключения на годовой отчет об исполнении бюджета, заключения на проект бюджета города, аналитической записки о ходе исполнения бюджета;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курирует деятельность аудитора по закрепленным за ним направлениям деятельности, в отсутствии председателя </w:t>
      </w:r>
      <w:r w:rsidR="0032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</w:t>
      </w: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все функции и полномочия, возложенные на председателя данным Регламентом, законодательством Российской Федерации, законодательством Новосибирской области и нормативными правовыми актами Чистоозерного района.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непосредственное участие в проводимых Ревизионной комиссией контрольных и экспертно-аналитических мероприятиях;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бюджета </w:t>
      </w:r>
      <w:r w:rsidR="00323C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обобщает практику исполнения представлений и предписаний Ревизионной комиссии;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совместно с председателем и аудитором проект годового плана работы;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председателю Ревизионной комиссии предложения по рассмотрению кандидатур на должности сотрудников аппарата Ревизионной комиссии;</w:t>
      </w:r>
    </w:p>
    <w:p w:rsidR="00A52DFD" w:rsidRPr="002C753D" w:rsidRDefault="00A52DFD" w:rsidP="00A52DFD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сессиях Совета депутатов Чистоозерного района, заседаниях постоянных комитетов, депутатских слушаниях, а также совещаниях и заседаниях консультативных и совещательных органов, проводимых должностными лицами и структурными подразделениями Администрации Чистоозерного района и иными органами местного самоуправления;</w:t>
      </w:r>
    </w:p>
    <w:p w:rsidR="00A52DFD" w:rsidRPr="00E21E9E" w:rsidRDefault="00A52DFD" w:rsidP="00A52DFD">
      <w:pPr>
        <w:pStyle w:val="a3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иные функции в соответствии с настоящим Регламентом.</w:t>
      </w:r>
    </w:p>
    <w:p w:rsidR="00E21E9E" w:rsidRPr="00E21E9E" w:rsidRDefault="00944154" w:rsidP="006606D9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2.2. А</w:t>
      </w:r>
      <w:r w:rsidR="00A27A1E" w:rsidRPr="00E21E9E">
        <w:rPr>
          <w:rFonts w:ascii="Times New Roman" w:hAnsi="Times New Roman" w:cs="Times New Roman"/>
          <w:sz w:val="28"/>
          <w:szCs w:val="28"/>
          <w:lang w:eastAsia="ru-RU"/>
        </w:rPr>
        <w:t xml:space="preserve">удитор </w:t>
      </w:r>
      <w:r w:rsidR="00E33349" w:rsidRPr="00E21E9E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94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следующие полномочия:</w:t>
      </w:r>
      <w:r w:rsidR="00A27A1E" w:rsidRPr="00E21E9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775B26" w:rsidRPr="00ED0A41" w:rsidRDefault="00A27A1E" w:rsidP="00ED0A41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hAnsi="Times New Roman" w:cs="Times New Roman"/>
          <w:sz w:val="28"/>
          <w:szCs w:val="28"/>
          <w:lang w:eastAsia="ru-RU"/>
        </w:rPr>
        <w:t>1)     непосредственно осуществля</w:t>
      </w:r>
      <w:r w:rsidR="00E33349" w:rsidRPr="00ED0A41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 внешний государственный финансовый контроль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>, самостоятельно в пределах своей компетенции принимает решения по вопросам организации и осуществления финансового контроля</w:t>
      </w:r>
      <w:r w:rsidRPr="00ED0A4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D0A41">
        <w:rPr>
          <w:rFonts w:ascii="Times New Roman" w:hAnsi="Times New Roman" w:cs="Times New Roman"/>
          <w:sz w:val="28"/>
          <w:szCs w:val="28"/>
          <w:lang w:eastAsia="ru-RU"/>
        </w:rPr>
        <w:br/>
        <w:t>2)    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анализирует ситуацию по возглавляемому направлению деятельности и вносит председателю, заместителю председателя </w:t>
      </w:r>
      <w:r w:rsidR="00E21E9E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Ревизионной комиссии 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 о необходимости проведения конкретных мероприятий в рамках контрольной и экспертно-аналитической деятельности;</w:t>
      </w:r>
      <w:r w:rsidRPr="00ED0A41">
        <w:rPr>
          <w:rFonts w:ascii="Times New Roman" w:hAnsi="Times New Roman" w:cs="Times New Roman"/>
          <w:sz w:val="28"/>
          <w:szCs w:val="28"/>
          <w:lang w:eastAsia="ru-RU"/>
        </w:rPr>
        <w:br/>
        <w:t>3)    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планом работы </w:t>
      </w:r>
      <w:r w:rsidR="00E21E9E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Ревизионной комиссии  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экспертно-аналитическую и контрольную деятельность, анализирует итоги проводимых контрольных мероприятий, обобщает и исследует причины и последствия выявленных отклонений и нарушений в процессе формирования доходов и расходования средств бюджета </w:t>
      </w:r>
      <w:r w:rsidR="00E21E9E" w:rsidRPr="00ED0A41">
        <w:rPr>
          <w:rFonts w:ascii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75B26" w:rsidRPr="00ED0A41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  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предписания и представления, осуществляет контроль за их исполнением, готовит и направляет информационные письма по проведенным проверкам и запросам в адрес Совета депутатов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Главы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прокуратуры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правоохранительных органов;</w:t>
      </w:r>
    </w:p>
    <w:p w:rsidR="00775B26" w:rsidRPr="00ED0A41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   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контрольных мероприятий дает предложения по формированию годового плана работы </w:t>
      </w:r>
      <w:r w:rsidR="00E21E9E" w:rsidRPr="00ED0A41">
        <w:rPr>
          <w:rFonts w:ascii="Times New Roman" w:hAnsi="Times New Roman" w:cs="Times New Roman"/>
          <w:sz w:val="28"/>
          <w:szCs w:val="28"/>
          <w:lang w:eastAsia="ru-RU"/>
        </w:rPr>
        <w:t xml:space="preserve">Ревизионной комиссии  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внесению изменений и дополнений в план работы;</w:t>
      </w:r>
    </w:p>
    <w:p w:rsidR="00775B26" w:rsidRPr="00ED0A41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  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ежеквартальные аналитические записки о ходе исполнения бюджета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5B26" w:rsidRPr="00ED0A41" w:rsidRDefault="00775B26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готовит заключения на проект бюджета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годовой отчет об исполнении бюджета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проекты муниципальных правовых актов, долгосрочных целевых программ и ведомственных целевых программ;</w:t>
      </w:r>
    </w:p>
    <w:p w:rsidR="00775B26" w:rsidRPr="00ED0A41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8)    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сессиях Совета депутатов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заседаниях комитетов, депутатских слушаниях, а также совещаниях и заседаниях консультативных и совещательных органов, проводимых должностными лицами и структурными подразделениями Администрации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иными органами местного самоуправления;</w:t>
      </w:r>
    </w:p>
    <w:p w:rsidR="00775B26" w:rsidRPr="00ED0A41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9)    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информацию в виде отчёта в Совет депутатов о результатах проведенных контрольных и экспертно-аналитических мероприятий для рассмотрения председателем Совета депутатов </w:t>
      </w:r>
      <w:r w:rsidR="00E21E9E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заседаниях комитетов;</w:t>
      </w:r>
    </w:p>
    <w:p w:rsidR="00775B26" w:rsidRDefault="00A27A1E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>10)    </w:t>
      </w:r>
      <w:r w:rsidR="00775B26" w:rsidRPr="00ED0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выполняет иные функции в соответствии с настоящим Регламентом </w:t>
      </w:r>
    </w:p>
    <w:p w:rsidR="000E5463" w:rsidRPr="00ED0A41" w:rsidRDefault="000E5463" w:rsidP="00ED0A41">
      <w:pPr>
        <w:pStyle w:val="a5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C0" w:rsidRDefault="00E6297F" w:rsidP="00775B26">
      <w:pPr>
        <w:spacing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27A1E" w:rsidRPr="0017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Рабочие совещания </w:t>
      </w:r>
      <w:r w:rsidR="00E33349" w:rsidRPr="00176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совещания </w:t>
      </w:r>
      <w:r w:rsidR="00E33349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="00E33349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необходимости.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рабочих совещаниях рассматриваются вопросы текущей деятельности </w:t>
      </w:r>
      <w:r w:rsidR="00E33349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</w:t>
      </w:r>
      <w:r w:rsidR="00176C76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заместителя председателя 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</w:t>
      </w:r>
      <w:r w:rsidR="00E33349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выполнения заданий, предусмотренных планом работы </w:t>
      </w:r>
      <w:r w:rsidR="009631BF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программами контрольных и экспертно-аналитических мероприятий, а также поручаемых председателем </w:t>
      </w:r>
      <w:r w:rsidR="009631BF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3C08" w:rsidRPr="00F66846" w:rsidRDefault="000F7235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A27A1E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Учет результатов деятельности и</w:t>
      </w:r>
      <w:r w:rsidR="00D537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7A1E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отчетность о деятельности </w:t>
      </w:r>
      <w:r w:rsidR="009631BF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b/>
          <w:i/>
          <w:sz w:val="28"/>
          <w:szCs w:val="28"/>
          <w:lang w:eastAsia="ru-RU"/>
        </w:rPr>
        <w:br/>
      </w:r>
      <w:r w:rsidR="00F66846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ведут учет проведенных контрольных и экспертно-аналитических мероприятий, установленных нарушений и недостатков, принятых мер по их устранению, направленных и реализованных предложений по совершенствованию деятельности органов власти и органов местного самоуправления, а также других результатов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23C08" w:rsidRPr="00F66846">
        <w:rPr>
          <w:rFonts w:ascii="Times New Roman" w:hAnsi="Times New Roman" w:cs="Times New Roman"/>
          <w:sz w:val="28"/>
          <w:szCs w:val="28"/>
          <w:lang w:eastAsia="ru-RU"/>
        </w:rPr>
        <w:t>Для учета установленных нарушений используется Классификатор нарушений, выявляемых в ходе внешнего государственного аудита (контроля), одобренный Советом контрольно-счетных органов при Счетной палате Российской Федерации.</w:t>
      </w:r>
    </w:p>
    <w:p w:rsidR="00F66846" w:rsidRDefault="00F66846" w:rsidP="00F66846">
      <w:pPr>
        <w:pStyle w:val="a5"/>
        <w:ind w:left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Формы документов, используемых для учета результатов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, и порядок их ведения утверждаются председателем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Данные учета результатов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используются для составления годовых отчетов о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 иной отчетности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о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содержит информацию о проведенных контрольных и экспертно-аналитических мероприятиях, иной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, выводах по ее результатам, предложениях по совершенствованию деятельности органов власти и органов местного самоуправления и мерах по их реализации.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о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</w:t>
      </w:r>
      <w:r w:rsidR="00323C08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заместителем </w:t>
      </w:r>
      <w:r w:rsidR="00323C08" w:rsidRPr="00F668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аудитором</w:t>
      </w:r>
      <w:r w:rsidR="00323C08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. Годовой отчет утверждается председателем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Иная отчетность о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составляется в случаях и порядке, установленных законодательством или председателем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66846" w:rsidRDefault="00E6297F" w:rsidP="00F66846">
      <w:pPr>
        <w:pStyle w:val="a5"/>
        <w:ind w:left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A27A1E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Обеспечение доступа к информации о деятельности </w:t>
      </w:r>
      <w:r w:rsidR="009631BF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доступа к информации о деятельности </w:t>
      </w:r>
      <w:r w:rsidR="009631BF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на ее официальном сайте в информационно-телекоммуникационной сети «Интернет» (www.</w:t>
      </w:r>
      <w:r w:rsidR="00076C69" w:rsidRPr="00F66846">
        <w:rPr>
          <w:rFonts w:ascii="Times New Roman" w:hAnsi="Times New Roman" w:cs="Times New Roman"/>
          <w:sz w:val="28"/>
          <w:szCs w:val="28"/>
          <w:lang w:val="en-US" w:eastAsia="ru-RU"/>
        </w:rPr>
        <w:t>chistoozernoe</w:t>
      </w:r>
      <w:r w:rsidR="00076C69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6C69" w:rsidRPr="00F66846">
        <w:rPr>
          <w:rFonts w:ascii="Times New Roman" w:hAnsi="Times New Roman" w:cs="Times New Roman"/>
          <w:sz w:val="28"/>
          <w:szCs w:val="28"/>
          <w:lang w:val="en-US" w:eastAsia="ru-RU"/>
        </w:rPr>
        <w:t>nso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.ru) размещаются следующие документы и информация: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    общие сведения о </w:t>
      </w:r>
      <w:r w:rsidR="00076C69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 правовые основы ее деятельности;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    годовой план работы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и его изменения;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3)    </w:t>
      </w:r>
      <w:r w:rsidR="00D0182C" w:rsidRPr="00F66846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проведенном контрольном или экспертно-аналитическом мероприятии, направлении представлений и предписаний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</w:t>
      </w:r>
      <w:r w:rsidR="00076C69" w:rsidRPr="00F6684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4)    информация о выявленных в ходе проведения контрольного или экспертно-аналитического мероприятия нарушениях и недостатках;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    информация о предложениях, сделанных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комиссией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для устранения выявленных нарушений и недостатков;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6)    информация о принятых с учетом предложений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решениях и мерах по устранению выявленных нарушений и недостатков;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7)    годовой отчет о деятельности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8)    иные документы и информация о деятельности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либо по решению председателя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документы и информация также могут быть опубликованы в других средствах массовой информации. Обязательному опубликованию подлежат годовой план работы </w:t>
      </w:r>
      <w:r w:rsidR="0092185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 годовой отчет о деятельности </w:t>
      </w:r>
      <w:r w:rsidR="000576B7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отчет о деятельности </w:t>
      </w:r>
      <w:r w:rsidR="009F4231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официальном сайте </w:t>
      </w:r>
      <w:r w:rsidR="009F4231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или опубликовывается в средствах массовой информации только после его рассмотрения </w:t>
      </w:r>
      <w:r w:rsidR="009F4231" w:rsidRPr="00F66846">
        <w:rPr>
          <w:rFonts w:ascii="Times New Roman" w:hAnsi="Times New Roman" w:cs="Times New Roman"/>
          <w:sz w:val="28"/>
          <w:szCs w:val="28"/>
          <w:lang w:eastAsia="ru-RU"/>
        </w:rPr>
        <w:t>Советом депутатов Чистоозерного района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выявленных нарушениях и недостатках, предложениях и мерах (решениях) по их устранению размещается на официальном сайте </w:t>
      </w:r>
      <w:r w:rsidR="009F4231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или опубликовывается в средствах массовой информации после рассмотрения отчета или заключения по результатам соответствующего мероприятия профильным</w:t>
      </w:r>
      <w:r w:rsidR="00921857" w:rsidRPr="00F6684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коми</w:t>
      </w:r>
      <w:r w:rsidR="00921857" w:rsidRPr="00F66846">
        <w:rPr>
          <w:rFonts w:ascii="Times New Roman" w:hAnsi="Times New Roman" w:cs="Times New Roman"/>
          <w:sz w:val="28"/>
          <w:szCs w:val="28"/>
          <w:lang w:eastAsia="ru-RU"/>
        </w:rPr>
        <w:t>ссиями</w:t>
      </w:r>
      <w:r w:rsidR="00D0182C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Совета депутатов Чистоозерного района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 либо по решению председателя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документы и информация размещаются на официальном сайте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пяти рабочих дней с момента наступления события, являющегося основанием для ее размещения.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Тексты информационных сообщений готовятся </w:t>
      </w:r>
      <w:r w:rsidR="00D0182C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ответственным за проведение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контрольного или экспертно-аналитического мероприятия и утверждаются председателем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. Неутвержденные тексты информационных сообщений не подлежат размещению на официальном сайте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, опубликованию или передаче в средства массовой информации.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По решению председателя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информация о результатах проведенных контрольных и экспертно-аналитических мероприятий, иная информация о деятельности </w:t>
      </w:r>
      <w:r w:rsidR="00AD481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предоставляться органам государственной власти,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органам местного самоуправления и иным организациям, в том числе </w:t>
      </w:r>
      <w:r w:rsidR="001039A0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заключенных соглашений и (или)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в связи с запросом руководителей указанных органов или организаций.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D4810" w:rsidRPr="00F66846" w:rsidRDefault="00AD4810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A27A1E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Организационно-методическое обеспечение </w:t>
      </w: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</w:p>
    <w:p w:rsidR="008A297C" w:rsidRDefault="00F66846" w:rsidP="004B3D8D">
      <w:pPr>
        <w:tabs>
          <w:tab w:val="left" w:pos="851"/>
        </w:tabs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Организационно-методическое обеспечение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составляют: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    настоящий Регламент;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   общие требования Счетной палаты Российской Федерации к стандартам внешнего государственного и муниципального финансового контроля для проведения контрольных и экспертно-аналитических мероприятий;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    общие требования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стандартам внешнего муниципального финансового контроля контрольно-счетных органов муниципальных образований Новосибирской области, регулирующих проведение контрольных и экспертно-аналитических мероприятий;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    стандарты внешнего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6846" w:rsidRDefault="00A27A1E" w:rsidP="004B3D8D">
      <w:pPr>
        <w:tabs>
          <w:tab w:val="left" w:pos="851"/>
        </w:tabs>
        <w:spacing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477B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 другие формы организационно-методического обеспечения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Стандарты внешнего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общие требования </w:t>
      </w:r>
      <w:r w:rsidR="00462D72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стандартам внешнего муниципального финансового контроля и другие формы организационно-методического обеспечения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разрабатываться по решению председателя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="00094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заместителя председателя или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аудитора </w:t>
      </w:r>
      <w:r w:rsidR="0080512D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стандартов внешнего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международные стандарты в области государственного контроля, аудита и финансовой отчетности. Научные, методические и иные документы и материалы, относящиеся к деятельности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утверждаться в качестве организационно-методического обеспечения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служить основой для его разработки.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Регламент, стандарты внешнего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части, регулирующей проведение контрольных и экспертно-аналитических мероприятий утверждаются: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в отношении органов местного самоуправления и муниципальных органов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Чистоозерного района Новосибирской области,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 и унитарных предприятий в соответствии с общими требованиями, утвержденными Счетной палатой Российской Федерации;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 отношении иных организаций – в соответствии с общими требованиями, установленными федеральным законом.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F7C0B" w:rsidRPr="001F7C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формы организационно-методического обеспечения палаты утверждаются, применяются и отменяются в порядке, определенном председателем палаты</w:t>
      </w:r>
      <w:r w:rsidR="001F7C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соблюдения стандарта внешнего </w:t>
      </w:r>
      <w:r w:rsidR="00F247AF"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работник </w:t>
      </w:r>
      <w:r w:rsidR="003E1E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805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своему непосредственному руководителю.</w:t>
      </w:r>
      <w:r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91A95" w:rsidRPr="000F7235" w:rsidRDefault="00F247AF" w:rsidP="004B3D8D">
      <w:pPr>
        <w:tabs>
          <w:tab w:val="left" w:pos="851"/>
        </w:tabs>
        <w:spacing w:line="240" w:lineRule="auto"/>
        <w:ind w:left="709"/>
        <w:rPr>
          <w:sz w:val="28"/>
          <w:szCs w:val="28"/>
        </w:rPr>
      </w:pPr>
      <w:r w:rsidRPr="00C5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27A1E" w:rsidRPr="00C5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поощрения работников </w:t>
      </w:r>
      <w:r w:rsidR="00491A95" w:rsidRPr="00C55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успешное и добросовестное выполнение работниками </w:t>
      </w:r>
      <w:r w:rsidR="00491A95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обязанностей, безупречную работу, личный вклад в выполнение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заданий особой важности и сложности, а также в связи с юбилейными датами и праздничными днями предусматриваются следующие виды поощрений: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объявление благодарности;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награждение почетной грамотой;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награждение ценным подарком.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применении поощрения принимается председателем </w:t>
      </w:r>
      <w:r w:rsidR="002F4A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Чистоозерного района Новосибирской области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 или по представлению  </w:t>
      </w:r>
      <w:r w:rsidR="002F4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ревизионной 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оформляется приказом. В представлении на поощрение излагаются содержание выполненных заданий, их особое значение для повышения эффективности деятельности </w:t>
      </w:r>
      <w:r w:rsidR="00491A95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приводятся свидетельства добросовестности и инициативы, проявленные при выполнении задания.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благодарности, награждение почетной грамотой может сочетаться с награждением ценным подарком или денежной премией.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Поощрения доводятся до сведения коллектива </w:t>
      </w:r>
      <w:r w:rsidR="00491A95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заносятся в трудовую книжку работника.</w:t>
      </w:r>
      <w:r w:rsidR="00A27A1E" w:rsidRPr="00861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F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A27A1E" w:rsidRPr="000F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Внутренний трудовой распорядок </w:t>
      </w:r>
      <w:r w:rsidR="00491A95" w:rsidRPr="000F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0F7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005BC" w:rsidRPr="004005BC" w:rsidRDefault="00F66846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05BC" w:rsidRPr="004005BC">
        <w:rPr>
          <w:rFonts w:ascii="Times New Roman" w:hAnsi="Times New Roman" w:cs="Times New Roman"/>
          <w:sz w:val="28"/>
          <w:szCs w:val="28"/>
        </w:rPr>
        <w:t>Для сотрудников Ревизионной  комиссии  устанавливается  пятидневная  рабочая  неделя продолжительностью 40  часов  с двумя  выходными  днями (суббота  и  воскресенье). При  этом  нормативная  продолжительность  рабочего  дня  составляет 8  часов  в  день, перерыв  для  отдыха  и  питания  в  рабочее  время  не  включается.</w:t>
      </w:r>
    </w:p>
    <w:p w:rsidR="004005BC" w:rsidRPr="004005BC" w:rsidRDefault="004005BC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05BC">
        <w:rPr>
          <w:rFonts w:ascii="Times New Roman" w:hAnsi="Times New Roman" w:cs="Times New Roman"/>
          <w:sz w:val="28"/>
          <w:szCs w:val="28"/>
        </w:rPr>
        <w:t xml:space="preserve">    Режим  работы  в  Ревизионной  комиссии  устанавливается  в  следующих  пределах: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4005BC">
        <w:rPr>
          <w:rFonts w:ascii="Times New Roman" w:hAnsi="Times New Roman" w:cs="Times New Roman"/>
          <w:sz w:val="28"/>
          <w:szCs w:val="28"/>
        </w:rPr>
        <w:t xml:space="preserve"> -</w:t>
      </w:r>
      <w:r w:rsidR="002F4ACE">
        <w:rPr>
          <w:rFonts w:ascii="Times New Roman" w:hAnsi="Times New Roman" w:cs="Times New Roman"/>
          <w:sz w:val="28"/>
          <w:szCs w:val="28"/>
        </w:rPr>
        <w:t>8</w:t>
      </w:r>
      <w:r w:rsidRPr="004005BC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A40C4C">
        <w:rPr>
          <w:rFonts w:ascii="Times New Roman" w:hAnsi="Times New Roman" w:cs="Times New Roman"/>
          <w:sz w:val="28"/>
          <w:szCs w:val="28"/>
        </w:rPr>
        <w:t>48</w:t>
      </w:r>
      <w:r w:rsidRPr="004005BC">
        <w:rPr>
          <w:rFonts w:ascii="Times New Roman" w:hAnsi="Times New Roman" w:cs="Times New Roman"/>
          <w:sz w:val="28"/>
          <w:szCs w:val="28"/>
        </w:rPr>
        <w:t xml:space="preserve">  минут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Pr="004005BC">
        <w:rPr>
          <w:rFonts w:ascii="Times New Roman" w:hAnsi="Times New Roman" w:cs="Times New Roman"/>
          <w:sz w:val="28"/>
          <w:szCs w:val="28"/>
        </w:rPr>
        <w:t xml:space="preserve"> 18 часов 00  минут.</w:t>
      </w:r>
    </w:p>
    <w:p w:rsidR="004005BC" w:rsidRPr="004005BC" w:rsidRDefault="004005BC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05BC">
        <w:rPr>
          <w:rFonts w:ascii="Times New Roman" w:hAnsi="Times New Roman" w:cs="Times New Roman"/>
          <w:sz w:val="28"/>
          <w:szCs w:val="28"/>
        </w:rPr>
        <w:t xml:space="preserve">    - накануне  праздничных</w:t>
      </w:r>
      <w:r w:rsidR="002F4ACE">
        <w:rPr>
          <w:rFonts w:ascii="Times New Roman" w:hAnsi="Times New Roman" w:cs="Times New Roman"/>
          <w:sz w:val="28"/>
          <w:szCs w:val="28"/>
        </w:rPr>
        <w:t xml:space="preserve"> и выходных</w:t>
      </w:r>
      <w:r w:rsidRPr="004005BC">
        <w:rPr>
          <w:rFonts w:ascii="Times New Roman" w:hAnsi="Times New Roman" w:cs="Times New Roman"/>
          <w:sz w:val="28"/>
          <w:szCs w:val="28"/>
        </w:rPr>
        <w:t xml:space="preserve"> дней продолжительность  работы  сокращается на  один  час;</w:t>
      </w:r>
    </w:p>
    <w:p w:rsidR="004005BC" w:rsidRPr="004005BC" w:rsidRDefault="004005BC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005BC">
        <w:rPr>
          <w:rFonts w:ascii="Times New Roman" w:hAnsi="Times New Roman" w:cs="Times New Roman"/>
          <w:sz w:val="28"/>
          <w:szCs w:val="28"/>
        </w:rPr>
        <w:t xml:space="preserve">    - перерыв  на  обед  с 13  часов 00  минут  до 14  часов 00  минут.</w:t>
      </w:r>
    </w:p>
    <w:p w:rsidR="00D13D90" w:rsidRDefault="004005BC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4005BC">
        <w:rPr>
          <w:rFonts w:ascii="Times New Roman" w:hAnsi="Times New Roman" w:cs="Times New Roman"/>
          <w:sz w:val="28"/>
          <w:szCs w:val="28"/>
        </w:rPr>
        <w:t xml:space="preserve">    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Распорядок деятельности лиц, замещающих </w:t>
      </w:r>
      <w:r w:rsidR="005D4214" w:rsidRPr="007660D1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должности </w:t>
      </w:r>
      <w:r w:rsidR="005D4214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в </w:t>
      </w:r>
      <w:r w:rsidR="005D4214" w:rsidRPr="007660D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>, определяется председателем</w:t>
      </w:r>
      <w:r w:rsidR="005D4214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D2248" w:rsidRPr="00D13D90">
        <w:rPr>
          <w:rFonts w:ascii="Times New Roman" w:hAnsi="Times New Roman" w:cs="Times New Roman"/>
          <w:b/>
          <w:sz w:val="28"/>
          <w:szCs w:val="28"/>
          <w:lang w:eastAsia="ru-RU"/>
        </w:rPr>
        <w:t>9.</w:t>
      </w:r>
      <w:r w:rsidR="00A27A1E" w:rsidRPr="00D13D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Структура </w:t>
      </w:r>
      <w:r w:rsidR="000D2248" w:rsidRPr="00D13D90">
        <w:rPr>
          <w:rFonts w:ascii="Times New Roman" w:hAnsi="Times New Roman" w:cs="Times New Roman"/>
          <w:b/>
          <w:sz w:val="28"/>
          <w:szCs w:val="28"/>
          <w:lang w:eastAsia="ru-RU"/>
        </w:rPr>
        <w:t>комиссии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</w:t>
      </w:r>
      <w:r w:rsidR="000D2248" w:rsidRPr="007660D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включает: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  <w:t>1) председателя;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0F7235">
        <w:rPr>
          <w:rFonts w:ascii="Times New Roman" w:hAnsi="Times New Roman" w:cs="Times New Roman"/>
          <w:sz w:val="28"/>
          <w:szCs w:val="28"/>
          <w:lang w:eastAsia="ru-RU"/>
        </w:rPr>
        <w:t>заместителя председателя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0F7235">
        <w:rPr>
          <w:rFonts w:ascii="Times New Roman" w:hAnsi="Times New Roman" w:cs="Times New Roman"/>
          <w:sz w:val="28"/>
          <w:szCs w:val="28"/>
          <w:lang w:eastAsia="ru-RU"/>
        </w:rPr>
        <w:t>аудитора</w:t>
      </w:r>
      <w:r w:rsidR="00D13D9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13D90" w:rsidRDefault="00D13D90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4) аппарат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7660D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Председатель, заместитель председателя и аудитор комиссии замещают муниципальные должности Чистооз</w:t>
      </w:r>
      <w:r w:rsidR="00D53707">
        <w:rPr>
          <w:rFonts w:ascii="Times New Roman" w:hAnsi="Times New Roman" w:cs="Times New Roman"/>
          <w:sz w:val="28"/>
          <w:szCs w:val="28"/>
          <w:lang w:eastAsia="ru-RU"/>
        </w:rPr>
        <w:t>ер</w:t>
      </w:r>
      <w:r>
        <w:rPr>
          <w:rFonts w:ascii="Times New Roman" w:hAnsi="Times New Roman" w:cs="Times New Roman"/>
          <w:sz w:val="28"/>
          <w:szCs w:val="28"/>
          <w:lang w:eastAsia="ru-RU"/>
        </w:rPr>
        <w:t>ного района Новосибирской области.</w:t>
      </w:r>
    </w:p>
    <w:p w:rsidR="007660D1" w:rsidRDefault="00A27A1E" w:rsidP="004B3D8D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Функции председателя 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Положением о </w:t>
      </w:r>
      <w:r w:rsidR="00D13D90">
        <w:rPr>
          <w:rFonts w:ascii="Times New Roman" w:hAnsi="Times New Roman" w:cs="Times New Roman"/>
          <w:sz w:val="28"/>
          <w:szCs w:val="28"/>
          <w:lang w:eastAsia="ru-RU"/>
        </w:rPr>
        <w:t xml:space="preserve">ревизионной 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. Функции и полномочия  </w:t>
      </w:r>
      <w:r w:rsidR="000F7235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председателя и 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>аудитор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</w:t>
      </w:r>
      <w:r w:rsidR="00491A95" w:rsidRPr="007660D1">
        <w:rPr>
          <w:rFonts w:ascii="Times New Roman" w:hAnsi="Times New Roman" w:cs="Times New Roman"/>
          <w:sz w:val="28"/>
          <w:szCs w:val="28"/>
          <w:lang w:eastAsia="ru-RU"/>
        </w:rPr>
        <w:t>Положением о комиссии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0F723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7660D1">
        <w:rPr>
          <w:rFonts w:ascii="Times New Roman" w:hAnsi="Times New Roman" w:cs="Times New Roman"/>
          <w:sz w:val="28"/>
          <w:szCs w:val="28"/>
          <w:lang w:eastAsia="ru-RU"/>
        </w:rPr>
        <w:t>Регламентом.</w:t>
      </w:r>
    </w:p>
    <w:p w:rsidR="00C70E03" w:rsidRDefault="00A27A1E" w:rsidP="004B3D8D">
      <w:pPr>
        <w:tabs>
          <w:tab w:val="left" w:pos="709"/>
        </w:tabs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F7235" w:rsidRPr="0019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404C0" w:rsidRPr="0019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2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контрольных и экспертно-аналитических мероприятий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Внешний </w:t>
      </w:r>
      <w:r w:rsidR="008775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контроль осуществляется </w:t>
      </w:r>
      <w:r w:rsidR="00D4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контрольных или экспертно-аналитических мероприятий.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40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следующие виды контрольных мероприятий: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70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проверка – </w:t>
      </w:r>
      <w:r w:rsidR="001B6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совершение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</w:t>
      </w:r>
      <w:r w:rsidR="001B6B9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 w:rsidR="001B6B9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91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документальному и фактическому изучению законности отдельных финансовых и </w:t>
      </w:r>
      <w:r w:rsidR="00D5370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хозяйственных</w:t>
      </w:r>
      <w:r w:rsidR="001B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операций, достоверности</w:t>
      </w:r>
      <w:r w:rsidR="00C7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</w:t>
      </w:r>
      <w:r w:rsidR="00D5370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C70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етной(бухгалтерской) отчетности в отношении деятельности проверяемого органа (организации) за определенный период; </w:t>
      </w:r>
    </w:p>
    <w:p w:rsidR="00C70E03" w:rsidRDefault="00C70E03" w:rsidP="004B3D8D">
      <w:pPr>
        <w:tabs>
          <w:tab w:val="left" w:pos="709"/>
        </w:tabs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ревизия -  комплексная про</w:t>
      </w:r>
      <w:r w:rsid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ерка деятельности проверяемого органа(организации), которая выражается в прове</w:t>
      </w:r>
      <w:r w:rsid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контрольных </w:t>
      </w:r>
      <w:r w:rsidR="00E836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ействий по </w:t>
      </w:r>
      <w:r w:rsidR="00D53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</w:t>
      </w:r>
      <w:r w:rsidR="00D5370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отчетности. </w:t>
      </w:r>
    </w:p>
    <w:p w:rsidR="007A6059" w:rsidRPr="00F66846" w:rsidRDefault="00F66846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Комиссия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 следующие виды экспертно-аналитических мероприятий: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1) внешняя проверка годового отчета об исполнении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366A86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бюд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жета</w:t>
      </w:r>
      <w:r w:rsidR="00D47720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(бюджете поселения)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– мероприятие, предусматривающее подготовку заключения на годовой отчет об исполнении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D47720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(бюджета поселения)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данных внешней проверки бюджетной отчетности, сведений о законности, результативности и эффективности деятельности финансового органа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592A83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(бюджета поселения)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 получателей средств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) экспертиза (финансово-экономическая) – проведение комплексного правового, финансово-бюджетного, социально-экономического анализа и оценки документов (проектов документов) на предмет их соответствия законодательству, взаимной согласованности, непротиворечивости и другим предъявляемым требованиям;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) аудит эффективности – мероприятие, целями которого является определение эффективности использования государственных средств, полученных проверяемыми органами и организациями для достижения запланированных целей, решения поставленных социально-экономических задач и выполнения возложенных функций;</w:t>
      </w:r>
    </w:p>
    <w:p w:rsidR="007A6059" w:rsidRPr="00F66846" w:rsidRDefault="007A6059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sz w:val="28"/>
          <w:szCs w:val="28"/>
          <w:lang w:eastAsia="ru-RU"/>
        </w:rPr>
        <w:t>4) обследование – анализ и оценка состояния определенной сферы деятельности проверяемого органа (организации);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) анализ –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исследование отдельных сторон, свойств, составных частей предмета контроля и деятельности проверяемого органа (организации) и систематизация результатов исследования; </w:t>
      </w:r>
    </w:p>
    <w:p w:rsidR="007A6059" w:rsidRPr="00F66846" w:rsidRDefault="00A27A1E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6) мониторинг – </w:t>
      </w:r>
      <w:r w:rsidR="007A6059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сбор и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анализ </w:t>
      </w:r>
      <w:r w:rsidR="007A6059" w:rsidRPr="00F66846">
        <w:rPr>
          <w:rFonts w:ascii="Times New Roman" w:hAnsi="Times New Roman" w:cs="Times New Roman"/>
          <w:sz w:val="28"/>
          <w:szCs w:val="28"/>
          <w:lang w:eastAsia="ru-RU"/>
        </w:rPr>
        <w:t>информации о предмете контроля и деятельности проверяемого органа (организации) на пер</w:t>
      </w:r>
      <w:r w:rsidR="00D53707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7A6059" w:rsidRPr="00F66846">
        <w:rPr>
          <w:rFonts w:ascii="Times New Roman" w:hAnsi="Times New Roman" w:cs="Times New Roman"/>
          <w:sz w:val="28"/>
          <w:szCs w:val="28"/>
          <w:lang w:eastAsia="ru-RU"/>
        </w:rPr>
        <w:t>оди</w:t>
      </w:r>
      <w:r w:rsidR="00D53707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7A6059" w:rsidRPr="00F66846">
        <w:rPr>
          <w:rFonts w:ascii="Times New Roman" w:hAnsi="Times New Roman" w:cs="Times New Roman"/>
          <w:sz w:val="28"/>
          <w:szCs w:val="28"/>
          <w:lang w:eastAsia="ru-RU"/>
        </w:rPr>
        <w:t>еской и регулярной основе;</w:t>
      </w:r>
    </w:p>
    <w:p w:rsidR="00F66846" w:rsidRDefault="007A6059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F66846">
        <w:rPr>
          <w:rFonts w:ascii="Times New Roman" w:hAnsi="Times New Roman" w:cs="Times New Roman"/>
          <w:sz w:val="28"/>
          <w:szCs w:val="28"/>
          <w:lang w:eastAsia="ru-RU"/>
        </w:rPr>
        <w:t>7) аудит в сфере закупок – проверка, анализ и оценка информации о законности, целесообразности, об обоснованности, о своевременности, об эффективности и о результативности ра</w:t>
      </w:r>
      <w:r w:rsidR="00CF4099" w:rsidRPr="00F66846">
        <w:rPr>
          <w:rFonts w:ascii="Times New Roman" w:hAnsi="Times New Roman" w:cs="Times New Roman"/>
          <w:sz w:val="28"/>
          <w:szCs w:val="28"/>
          <w:lang w:eastAsia="ru-RU"/>
        </w:rPr>
        <w:t>сходов на закупки по планируемым к заключению, заключенным и исполненным контрактам.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Иная экспертно-аналитическая деятельность осуществляется по решению  председателя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по инициативе должностных лиц </w:t>
      </w:r>
      <w:r w:rsidR="00D404C0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27A1E" w:rsidRPr="00F66846">
        <w:rPr>
          <w:rFonts w:ascii="Times New Roman" w:hAnsi="Times New Roman" w:cs="Times New Roman"/>
          <w:sz w:val="28"/>
          <w:szCs w:val="28"/>
          <w:lang w:eastAsia="ru-RU"/>
        </w:rPr>
        <w:t>В ходе проведения экспертно-аналитического мероприятия могут осуществляться выборочные проверки. Анализ информации, полученной из различных источников, и экспертиза документов (проектов документов), могут осуществляться в ходе контрольных мероприятий.</w:t>
      </w:r>
    </w:p>
    <w:p w:rsidR="00F66846" w:rsidRDefault="00A27A1E" w:rsidP="00F66846">
      <w:pPr>
        <w:pStyle w:val="a5"/>
        <w:ind w:left="709"/>
        <w:rPr>
          <w:rFonts w:ascii="Times New Roman" w:hAnsi="Times New Roman" w:cs="Times New Roman"/>
          <w:sz w:val="28"/>
          <w:szCs w:val="28"/>
          <w:lang w:eastAsia="ru-RU"/>
        </w:rPr>
      </w:pPr>
      <w:r w:rsidRPr="00491A95">
        <w:rPr>
          <w:lang w:eastAsia="ru-RU"/>
        </w:rPr>
        <w:lastRenderedPageBreak/>
        <w:br/>
      </w:r>
      <w:r w:rsidR="000F7235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11.</w:t>
      </w: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направления должностными лицами </w:t>
      </w:r>
      <w:r w:rsidR="00765B18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запросов о предоставлении информации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Запросы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для получения информации, документов, материалов, необходимых для организации, планирования, подготовки и проведения внешнего </w:t>
      </w:r>
      <w:r w:rsidR="001E6A83" w:rsidRPr="00F66846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контроля (соответствующих контрольных и экспертно-аналитических мероприятий).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В запросе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указываются: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1)    наименование и основание проведения контрольного или экспертно-аналитического мероприятия или иное основание направления запроса;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2)    состав запрашиваемой информации, перечень требующихся документов, материалов (их копий);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    указание на предельные сроки ответа на запрос (периодичность и условия ответа), предусмотренные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Положением о 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4)    рекомендуемый (предлагаемый) срок ответа на запрос и способ предоставления информации, документов и материалов;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5)    должностное лицо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, к которому следует обращаться по вопросам, возникающим в ходе исполнения запроса (составитель запроса).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Запросы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подписываются председателем</w:t>
      </w:r>
      <w:r w:rsidR="005C763F" w:rsidRPr="00F66846">
        <w:rPr>
          <w:rFonts w:ascii="Times New Roman" w:hAnsi="Times New Roman" w:cs="Times New Roman"/>
          <w:sz w:val="28"/>
          <w:szCs w:val="28"/>
          <w:lang w:eastAsia="ru-RU"/>
        </w:rPr>
        <w:t>, заместителем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или аудитором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их компетенцией, установленной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Положением о 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Запрос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вручен адресату (передан в его канцелярию), отправлен простым или заказным письмом, письмом с уведомлением о вручении, передан по факсу или электронной почте. Способ доставки запроса определяется его составителем по согласованию с </w:t>
      </w:r>
      <w:r w:rsidR="005C763F" w:rsidRPr="00F66846">
        <w:rPr>
          <w:rFonts w:ascii="Times New Roman" w:hAnsi="Times New Roman" w:cs="Times New Roman"/>
          <w:sz w:val="28"/>
          <w:szCs w:val="28"/>
          <w:lang w:eastAsia="ru-RU"/>
        </w:rPr>
        <w:t>председателем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. В случае неисполнения запроса, направленного простым письмом, по факсу или электронной почте, он должен быть доставлен способом, позволяющим подтвердить его получение адресатом.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В запрос не должны включаться информация, документы, материалы, которые были представлены в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ранее. Для предотвращения дублирования составитель запроса изучает информацию, документы, материалы, доступные всем работникам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В запросе также может быть указано на то, что часть информации, материалов или документов была предоставлена в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комиссию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ранее, и ее не требуется предоставлять повторно.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При определении объема запрашиваемых информации, документов, материалов составитель запроса должен учитывать срок, установленный </w:t>
      </w:r>
      <w:r w:rsidR="00765B18" w:rsidRPr="00F66846">
        <w:rPr>
          <w:rFonts w:ascii="Times New Roman" w:hAnsi="Times New Roman" w:cs="Times New Roman"/>
          <w:sz w:val="28"/>
          <w:szCs w:val="28"/>
          <w:lang w:eastAsia="ru-RU"/>
        </w:rPr>
        <w:t>Положением о 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для подготовки ответа на запрос. При необходимости в запросе может быть предусмотрено предоставление информации, документов, материалов по частям (через определенные периоды времени), либо после наступления определенной даты (в течение установленного срока после ее наступления).</w:t>
      </w:r>
    </w:p>
    <w:p w:rsidR="00FD530A" w:rsidRPr="00F66846" w:rsidRDefault="00A27A1E" w:rsidP="00F66846">
      <w:pPr>
        <w:pStyle w:val="a5"/>
        <w:ind w:left="709"/>
        <w:rPr>
          <w:rFonts w:ascii="Times New Roman" w:hAnsi="Times New Roman" w:cs="Times New Roman"/>
          <w:sz w:val="28"/>
          <w:szCs w:val="28"/>
        </w:rPr>
      </w:pP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F7235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  <w:r w:rsidR="00E450FC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F7235"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846">
        <w:rPr>
          <w:rFonts w:ascii="Times New Roman" w:hAnsi="Times New Roman" w:cs="Times New Roman"/>
          <w:b/>
          <w:sz w:val="28"/>
          <w:szCs w:val="28"/>
          <w:lang w:eastAsia="ru-RU"/>
        </w:rPr>
        <w:t>Подготовка и направление предложений по совершенствованию деятельности органов власти и органов местного самоуправления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по собственной инициативе готовят предложения по совершенствованию законодательства, бюджетного процесса, системы управления и распоряжения муниципальным имуществом, других направлений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деятельности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органов власти,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  на основе анализа и обобщения итогов проведенных контрольных и экспертно-аналитических мероприятий, причин и последствий выявленных нарушений и недостатков.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редседателем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может быть принято решение о разработке предложений по внесению изменений в нормативный правовой акт (его проект) или совершенствованию деятельности органа местного самоуправления.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Предложения направляются Г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лаве Чистоозерного района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области, в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Совет депутатов Чистоозерного района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области, органам местного самоуправления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и другим организациям в следующем порядке: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1) в составе отчетов о результатах контрольных мероприятий;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2) в составе заключений о результатах экспертно-аналитических мероприятий;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3) в составе представлений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4) в составе годовых отчетов о деятельности 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5) иными способами.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668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направлении предложений </w:t>
      </w:r>
      <w:r w:rsidR="00166295" w:rsidRPr="00F66846">
        <w:rPr>
          <w:rFonts w:ascii="Times New Roman" w:hAnsi="Times New Roman" w:cs="Times New Roman"/>
          <w:sz w:val="28"/>
          <w:szCs w:val="28"/>
          <w:lang w:eastAsia="ru-RU"/>
        </w:rPr>
        <w:t>иными способами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принимается председателем </w:t>
      </w:r>
      <w:r w:rsidR="00BB4668" w:rsidRPr="00F66846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br/>
        <w:t>Проект</w:t>
      </w:r>
      <w:r w:rsidR="005053EF" w:rsidRPr="00F6684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Регламента рассмотрен</w:t>
      </w:r>
      <w:r w:rsidR="005053EF" w:rsidRPr="00F6684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03F9" w:rsidRPr="00F66846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053EF" w:rsidRPr="00F66846">
        <w:rPr>
          <w:rFonts w:ascii="Times New Roman" w:hAnsi="Times New Roman" w:cs="Times New Roman"/>
          <w:sz w:val="28"/>
          <w:szCs w:val="28"/>
          <w:lang w:eastAsia="ru-RU"/>
        </w:rPr>
        <w:t>.04.</w:t>
      </w:r>
      <w:r w:rsidRPr="00F66846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06249B" w:rsidRPr="00F6684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053EF" w:rsidRPr="00F66846">
        <w:rPr>
          <w:rFonts w:ascii="Times New Roman" w:hAnsi="Times New Roman" w:cs="Times New Roman"/>
          <w:sz w:val="28"/>
          <w:szCs w:val="28"/>
          <w:lang w:eastAsia="ru-RU"/>
        </w:rPr>
        <w:t>г., 30.12.2021г.</w:t>
      </w:r>
    </w:p>
    <w:sectPr w:rsidR="00FD530A" w:rsidRPr="00F66846" w:rsidSect="00366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7419"/>
    <w:multiLevelType w:val="hybridMultilevel"/>
    <w:tmpl w:val="C88EA352"/>
    <w:lvl w:ilvl="0" w:tplc="9C10A90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676F98"/>
    <w:multiLevelType w:val="hybridMultilevel"/>
    <w:tmpl w:val="DE700334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>
    <w:nsid w:val="2E257CC7"/>
    <w:multiLevelType w:val="hybridMultilevel"/>
    <w:tmpl w:val="0F881D9E"/>
    <w:lvl w:ilvl="0" w:tplc="289408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A01244"/>
    <w:multiLevelType w:val="hybridMultilevel"/>
    <w:tmpl w:val="F16EAED0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4">
    <w:nsid w:val="70CC18AF"/>
    <w:multiLevelType w:val="multilevel"/>
    <w:tmpl w:val="C5D2B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7F7215A3"/>
    <w:multiLevelType w:val="hybridMultilevel"/>
    <w:tmpl w:val="81C4D732"/>
    <w:lvl w:ilvl="0" w:tplc="0419000F">
      <w:start w:val="1"/>
      <w:numFmt w:val="decimal"/>
      <w:lvlText w:val="%1."/>
      <w:lvlJc w:val="left"/>
      <w:pPr>
        <w:ind w:left="1206" w:hanging="360"/>
      </w:p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6C3E82"/>
    <w:rsid w:val="00032F20"/>
    <w:rsid w:val="000576B7"/>
    <w:rsid w:val="000578C4"/>
    <w:rsid w:val="0006249B"/>
    <w:rsid w:val="00076C69"/>
    <w:rsid w:val="000773BB"/>
    <w:rsid w:val="0009435A"/>
    <w:rsid w:val="000943D9"/>
    <w:rsid w:val="000A5108"/>
    <w:rsid w:val="000D2248"/>
    <w:rsid w:val="000E438A"/>
    <w:rsid w:val="000E5463"/>
    <w:rsid w:val="000F7235"/>
    <w:rsid w:val="001039A0"/>
    <w:rsid w:val="00166295"/>
    <w:rsid w:val="00176C76"/>
    <w:rsid w:val="00192ABD"/>
    <w:rsid w:val="001B6B90"/>
    <w:rsid w:val="001E4332"/>
    <w:rsid w:val="001E6A83"/>
    <w:rsid w:val="001E77D9"/>
    <w:rsid w:val="001F7C0B"/>
    <w:rsid w:val="00234490"/>
    <w:rsid w:val="002436E5"/>
    <w:rsid w:val="002451AB"/>
    <w:rsid w:val="00256A41"/>
    <w:rsid w:val="002C753D"/>
    <w:rsid w:val="002D5CC3"/>
    <w:rsid w:val="002F4ACE"/>
    <w:rsid w:val="00323C08"/>
    <w:rsid w:val="00355167"/>
    <w:rsid w:val="00366A86"/>
    <w:rsid w:val="003975D4"/>
    <w:rsid w:val="003B0A1C"/>
    <w:rsid w:val="003B4FB3"/>
    <w:rsid w:val="003E1ECD"/>
    <w:rsid w:val="004005BC"/>
    <w:rsid w:val="00405259"/>
    <w:rsid w:val="00462D72"/>
    <w:rsid w:val="00491A95"/>
    <w:rsid w:val="004B3D8D"/>
    <w:rsid w:val="004C092B"/>
    <w:rsid w:val="004E159A"/>
    <w:rsid w:val="0050364A"/>
    <w:rsid w:val="005053EF"/>
    <w:rsid w:val="00543B55"/>
    <w:rsid w:val="00572DC0"/>
    <w:rsid w:val="00580965"/>
    <w:rsid w:val="00592A83"/>
    <w:rsid w:val="005B7C6F"/>
    <w:rsid w:val="005C763F"/>
    <w:rsid w:val="005D4214"/>
    <w:rsid w:val="00600C45"/>
    <w:rsid w:val="0060186E"/>
    <w:rsid w:val="006443C0"/>
    <w:rsid w:val="006606D9"/>
    <w:rsid w:val="00666608"/>
    <w:rsid w:val="0068096C"/>
    <w:rsid w:val="00693C42"/>
    <w:rsid w:val="006C3E82"/>
    <w:rsid w:val="00735336"/>
    <w:rsid w:val="00751983"/>
    <w:rsid w:val="00765B18"/>
    <w:rsid w:val="007660D1"/>
    <w:rsid w:val="00775B26"/>
    <w:rsid w:val="00782D41"/>
    <w:rsid w:val="00785DB0"/>
    <w:rsid w:val="007A6059"/>
    <w:rsid w:val="007B7F5D"/>
    <w:rsid w:val="0080512D"/>
    <w:rsid w:val="00826874"/>
    <w:rsid w:val="008403F9"/>
    <w:rsid w:val="00857CEF"/>
    <w:rsid w:val="00861C22"/>
    <w:rsid w:val="008775E5"/>
    <w:rsid w:val="008A297C"/>
    <w:rsid w:val="008C648F"/>
    <w:rsid w:val="0091482D"/>
    <w:rsid w:val="00921857"/>
    <w:rsid w:val="00944154"/>
    <w:rsid w:val="009631BF"/>
    <w:rsid w:val="00977601"/>
    <w:rsid w:val="009B4B95"/>
    <w:rsid w:val="009F4231"/>
    <w:rsid w:val="00A27A1E"/>
    <w:rsid w:val="00A40C4C"/>
    <w:rsid w:val="00A52DFD"/>
    <w:rsid w:val="00A66AFB"/>
    <w:rsid w:val="00A93827"/>
    <w:rsid w:val="00A95BE6"/>
    <w:rsid w:val="00AD4810"/>
    <w:rsid w:val="00AE1990"/>
    <w:rsid w:val="00B07A61"/>
    <w:rsid w:val="00B33F67"/>
    <w:rsid w:val="00B65F23"/>
    <w:rsid w:val="00B8227D"/>
    <w:rsid w:val="00B96AF7"/>
    <w:rsid w:val="00B9746B"/>
    <w:rsid w:val="00BB4668"/>
    <w:rsid w:val="00BD54C1"/>
    <w:rsid w:val="00C37325"/>
    <w:rsid w:val="00C559E6"/>
    <w:rsid w:val="00C70E03"/>
    <w:rsid w:val="00CD0D22"/>
    <w:rsid w:val="00CF4099"/>
    <w:rsid w:val="00D0182C"/>
    <w:rsid w:val="00D13D90"/>
    <w:rsid w:val="00D16918"/>
    <w:rsid w:val="00D25F44"/>
    <w:rsid w:val="00D404C0"/>
    <w:rsid w:val="00D47720"/>
    <w:rsid w:val="00D53707"/>
    <w:rsid w:val="00D540E5"/>
    <w:rsid w:val="00DB7847"/>
    <w:rsid w:val="00DC092E"/>
    <w:rsid w:val="00DC4CEB"/>
    <w:rsid w:val="00DD3AFD"/>
    <w:rsid w:val="00E21E9E"/>
    <w:rsid w:val="00E309A9"/>
    <w:rsid w:val="00E33349"/>
    <w:rsid w:val="00E44689"/>
    <w:rsid w:val="00E450FC"/>
    <w:rsid w:val="00E469A4"/>
    <w:rsid w:val="00E55C20"/>
    <w:rsid w:val="00E6297F"/>
    <w:rsid w:val="00E73459"/>
    <w:rsid w:val="00E83662"/>
    <w:rsid w:val="00E85D0F"/>
    <w:rsid w:val="00E93EE9"/>
    <w:rsid w:val="00EB54F3"/>
    <w:rsid w:val="00EB6C35"/>
    <w:rsid w:val="00ED0A41"/>
    <w:rsid w:val="00ED477B"/>
    <w:rsid w:val="00F247AF"/>
    <w:rsid w:val="00F62F76"/>
    <w:rsid w:val="00F65CDE"/>
    <w:rsid w:val="00F66846"/>
    <w:rsid w:val="00F7127A"/>
    <w:rsid w:val="00F73C3C"/>
    <w:rsid w:val="00FA4B76"/>
    <w:rsid w:val="00FA4D0A"/>
    <w:rsid w:val="00FD530A"/>
    <w:rsid w:val="00FF5286"/>
    <w:rsid w:val="00FF5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DE"/>
  </w:style>
  <w:style w:type="paragraph" w:styleId="1">
    <w:name w:val="heading 1"/>
    <w:basedOn w:val="a"/>
    <w:link w:val="10"/>
    <w:uiPriority w:val="9"/>
    <w:qFormat/>
    <w:rsid w:val="00A27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0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ttl">
    <w:name w:val="pagettl"/>
    <w:basedOn w:val="a"/>
    <w:rsid w:val="002436E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32F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0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semiHidden/>
    <w:unhideWhenUsed/>
    <w:rsid w:val="00A40C4C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7660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A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0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A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gettl">
    <w:name w:val="pagettl"/>
    <w:basedOn w:val="a"/>
    <w:rsid w:val="002436E5"/>
    <w:pPr>
      <w:spacing w:before="150" w:after="60" w:line="240" w:lineRule="auto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032F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0C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semiHidden/>
    <w:unhideWhenUsed/>
    <w:rsid w:val="00A40C4C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5">
    <w:name w:val="No Spacing"/>
    <w:uiPriority w:val="1"/>
    <w:qFormat/>
    <w:rsid w:val="00766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ComII</cp:lastModifiedBy>
  <cp:revision>5</cp:revision>
  <cp:lastPrinted>2023-01-12T03:31:00Z</cp:lastPrinted>
  <dcterms:created xsi:type="dcterms:W3CDTF">2023-01-12T03:29:00Z</dcterms:created>
  <dcterms:modified xsi:type="dcterms:W3CDTF">2023-01-12T09:02:00Z</dcterms:modified>
</cp:coreProperties>
</file>