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7162" w:rsidRPr="00497162" w:rsidRDefault="00497162" w:rsidP="00497162">
      <w:pPr>
        <w:spacing w:after="0" w:line="240" w:lineRule="auto"/>
        <w:jc w:val="center"/>
        <w:rPr>
          <w:rFonts w:ascii="Times New Roman" w:eastAsia="Times New Roman" w:hAnsi="Times New Roman" w:cs="Times New Roman"/>
          <w:sz w:val="24"/>
          <w:szCs w:val="24"/>
          <w:lang w:eastAsia="ru-RU"/>
        </w:rPr>
      </w:pPr>
      <w:r w:rsidRPr="00497162">
        <w:rPr>
          <w:rFonts w:ascii="Times New Roman" w:eastAsia="Times New Roman" w:hAnsi="Times New Roman" w:cs="Times New Roman"/>
          <w:b/>
          <w:bCs/>
          <w:sz w:val="24"/>
          <w:szCs w:val="24"/>
          <w:lang w:eastAsia="ru-RU"/>
        </w:rPr>
        <w:t>Порядок обжалования нормативных правовых актов и иных решений, органов местного самоуправления</w:t>
      </w:r>
    </w:p>
    <w:p w:rsidR="00497162" w:rsidRPr="00497162" w:rsidRDefault="00497162" w:rsidP="00497162">
      <w:pPr>
        <w:spacing w:after="0" w:line="240" w:lineRule="auto"/>
        <w:jc w:val="center"/>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xml:space="preserve">    Обжалование правовых актов органа государственной власти, органа местного самоуправления гражданским процессуальным кодексом РФ и арбитражным процессуальным кодексом РФ выделены в отдельную категорию гражданских дел - гражданские дела, вытекающие из публичных правоотношений. </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Для граждан:</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Согласно ст. 251 Гражданского процессуального кодекса РФ (далее по тексту - ГПК РФ) граждане, считающие, что принятым и опубликованным в установленном порядке нормативным правовым актом органа государственной власти, органа местного самоуправления или должностного лица нарушаются их права и свободы, гарантированные Конституцией Российской Федерации, законами и другими нормативными правовыми актами, а также прокурор в пределах своей компетенции вправе обратиться в суд с заявлением о признании этого акта противоречащим закону полностью или в части.</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С заявлением о признании нормативного правового акта противоречащим закону полностью или в части в суд вправе обратиться Президент Российской Федерации, Правительство Российской Федерации, законодательный (представительный) орган субъекта Российской Федерации, высшее должностное лицо субъекта Российской Федерации, орган местного самоуправления, глава муниципального образования, считающие, что принятым и опубликованным в установленном порядке нормативным правовым актом нарушена их компетенция.</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Заявления об оспаривании нормативных правовых актов подаются по подсудности, установленной статьями 24, 26 и 27 ГПК РФ. В районный суд подаются заявления об оспаривании нормативных правовых актов, не указанных в статьях 26 и 27 ГПК РФ. Заявление подается в районный суд по месту нахождения органа государственной власти, органа местного самоуправления или должностного лица, принявших нормативный правовой акт.</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Заявление об оспаривании нормативного правового акта должно соответствовать требованиям, предусмотренным статьей 131 ГПК РФ, и содержать дополнительно данные о наименовании органа государственной власти, органа местного самоуправления или должностного лица, принявших оспариваемый нормативный правовой акт, о его наименовании и дате принятия; указание, какие права и свободы гражданина или неопределенного круга лиц нарушаются этим актом или его частью.</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К заявлению об оспаривании нормативного правового акта приобщается копия оспариваемого нормативного правового акта или его части с указанием, каким средством массовой информации и когда опубликован этот акт. Подача заявления об оспаривании нормативного правового акта в суд не приостанавливает действие оспариваемого нормативного правового акта.</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Для юридических лиц:</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В соответствии со ст. 191 Арбитражного процессуального кодекса РФ (далее по тексту - АПК РФ) дела об оспаривании нормативных правовых актов, затрагивающих права и законные интересы лиц в сфере предпринимательской и иной экономической деятельности, рассматриваются арбитражным судом по общим правилам искового производства, предусмотренным АПК РФ, с особенностями, установленными в главе 23 АПК РФ.</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lastRenderedPageBreak/>
        <w:t> Производство по делам об оспаривании нормативных правовых актов возбуждается на основании заявлений заинтересованных лиц, обратившихся с требованием о признании такого акта недействующим. Дела об оспаривании нормативных правовых актов рассматриваются в арбитражном суде, если их рассмотрение в соответствии с федеральным законом отнесено к компетенции арбитражных судов.</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Согласно ст. 192 АПК РФ граждане, организации и иные лица вправе обратиться в арбитражный суд с заявлением о признании недействующим нормативного правового акта, принятого государственным органом, органом местного самоуправления, иным органом, должностным лицом, если полагают, что оспариваемый нормативный правовой акт или отдельные его положения не соответствуют закону или иному нормативному правовому акту, имеющим большую юридическую силу, и нарушают их права и законные интересы в сфере предпринимательской и иной экономической деятельности, незаконно возлагают на них какие-либо обязанности или создают иные препятствия для осуществления предпринимательской и иной экономической деятельности.</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Прокурор, а также государственные органы, органы местного самоуправления, иные органы вправе обратиться в арбитражный суд в случаях, предусмотренных настоящим Кодексом, с заявлениями о признании нормативных правовых актов недействующими, если полагают, что такой оспариваемый акт или отдельные его положения не соответствуют закону или иному нормативному правовому акту, имеющим большую юридическую силу, и нарушают права и законные интересы граждан, организаций, иных лиц в сфере предпринимательской и иной экономической деятельности. Обращение заинтересованного лица в вышестоящий в порядке подчиненности орган или к должностному лицу не является обязательным условием для подачи заявления в арбитражный суд, если федеральным законом не установлено иное.</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Заявление о признании нормативного правового акта недействующим должно соответствовать требованиям, предусмотренным частью 1, пунктами 1, 2 и 10 части 2, частью 3 статьи 125 АПК РФ.</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Действия (бездействие) и решения Администрации муниципального района могут быть обжалованы заинтересованными лицами в досудебном и судебном порядке и в соответствии с законодательством Российской Федерации.</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Заявители также могут обжаловать действия (бездействие):</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специалистов структурных подразделений - руководителю структурного подразделения;</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руководителя структурного подразделения и его заместителей – заместителю Главы администрации муниципального района;</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заместителя Главы администрации муниципального района - Главе муниципального района.</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xml:space="preserve"> Заявители могут обжаловать действия или бездействия функциональных и отраслевых органов в Администрацию </w:t>
      </w:r>
      <w:r w:rsidR="00961685">
        <w:rPr>
          <w:rFonts w:ascii="Times New Roman" w:eastAsia="Times New Roman" w:hAnsi="Times New Roman" w:cs="Times New Roman"/>
          <w:sz w:val="24"/>
          <w:szCs w:val="24"/>
          <w:lang w:eastAsia="ru-RU"/>
        </w:rPr>
        <w:t>Чистоозерного района</w:t>
      </w:r>
      <w:r w:rsidRPr="00497162">
        <w:rPr>
          <w:rFonts w:ascii="Times New Roman" w:eastAsia="Times New Roman" w:hAnsi="Times New Roman" w:cs="Times New Roman"/>
          <w:sz w:val="24"/>
          <w:szCs w:val="24"/>
          <w:lang w:eastAsia="ru-RU"/>
        </w:rPr>
        <w:t xml:space="preserve"> (адрес: </w:t>
      </w:r>
      <w:r w:rsidR="00961685">
        <w:rPr>
          <w:rFonts w:ascii="Times New Roman" w:eastAsia="Times New Roman" w:hAnsi="Times New Roman" w:cs="Times New Roman"/>
          <w:sz w:val="24"/>
          <w:szCs w:val="24"/>
          <w:lang w:eastAsia="ru-RU"/>
        </w:rPr>
        <w:t>632720,</w:t>
      </w:r>
      <w:r w:rsidRPr="00497162">
        <w:rPr>
          <w:rFonts w:ascii="Times New Roman" w:eastAsia="Times New Roman" w:hAnsi="Times New Roman" w:cs="Times New Roman"/>
          <w:sz w:val="24"/>
          <w:szCs w:val="24"/>
          <w:lang w:eastAsia="ru-RU"/>
        </w:rPr>
        <w:t xml:space="preserve"> Нов</w:t>
      </w:r>
      <w:r w:rsidR="00961685">
        <w:rPr>
          <w:rFonts w:ascii="Times New Roman" w:eastAsia="Times New Roman" w:hAnsi="Times New Roman" w:cs="Times New Roman"/>
          <w:sz w:val="24"/>
          <w:szCs w:val="24"/>
          <w:lang w:eastAsia="ru-RU"/>
        </w:rPr>
        <w:t>осибирская</w:t>
      </w:r>
      <w:r w:rsidRPr="00497162">
        <w:rPr>
          <w:rFonts w:ascii="Times New Roman" w:eastAsia="Times New Roman" w:hAnsi="Times New Roman" w:cs="Times New Roman"/>
          <w:sz w:val="24"/>
          <w:szCs w:val="24"/>
          <w:lang w:eastAsia="ru-RU"/>
        </w:rPr>
        <w:t xml:space="preserve"> обл., </w:t>
      </w:r>
      <w:proofErr w:type="spellStart"/>
      <w:r w:rsidR="00961685">
        <w:rPr>
          <w:rFonts w:ascii="Times New Roman" w:eastAsia="Times New Roman" w:hAnsi="Times New Roman" w:cs="Times New Roman"/>
          <w:sz w:val="24"/>
          <w:szCs w:val="24"/>
          <w:lang w:eastAsia="ru-RU"/>
        </w:rPr>
        <w:t>рп</w:t>
      </w:r>
      <w:proofErr w:type="spellEnd"/>
      <w:r w:rsidR="00961685">
        <w:rPr>
          <w:rFonts w:ascii="Times New Roman" w:eastAsia="Times New Roman" w:hAnsi="Times New Roman" w:cs="Times New Roman"/>
          <w:sz w:val="24"/>
          <w:szCs w:val="24"/>
          <w:lang w:eastAsia="ru-RU"/>
        </w:rPr>
        <w:t xml:space="preserve"> Чистоозерное, </w:t>
      </w:r>
      <w:proofErr w:type="spellStart"/>
      <w:r w:rsidR="00961685">
        <w:rPr>
          <w:rFonts w:ascii="Times New Roman" w:eastAsia="Times New Roman" w:hAnsi="Times New Roman" w:cs="Times New Roman"/>
          <w:sz w:val="24"/>
          <w:szCs w:val="24"/>
          <w:lang w:eastAsia="ru-RU"/>
        </w:rPr>
        <w:t>ул</w:t>
      </w:r>
      <w:proofErr w:type="spellEnd"/>
      <w:r w:rsidR="00961685">
        <w:rPr>
          <w:rFonts w:ascii="Times New Roman" w:eastAsia="Times New Roman" w:hAnsi="Times New Roman" w:cs="Times New Roman"/>
          <w:sz w:val="24"/>
          <w:szCs w:val="24"/>
          <w:lang w:eastAsia="ru-RU"/>
        </w:rPr>
        <w:t xml:space="preserve"> ПОКРЫШКИНА 11</w:t>
      </w:r>
      <w:r w:rsidRPr="00497162">
        <w:rPr>
          <w:rFonts w:ascii="Times New Roman" w:eastAsia="Times New Roman" w:hAnsi="Times New Roman" w:cs="Times New Roman"/>
          <w:sz w:val="24"/>
          <w:szCs w:val="24"/>
          <w:lang w:eastAsia="ru-RU"/>
        </w:rPr>
        <w:t xml:space="preserve"> телефон: 8 (</w:t>
      </w:r>
      <w:r w:rsidR="00961685">
        <w:rPr>
          <w:rFonts w:ascii="Times New Roman" w:eastAsia="Times New Roman" w:hAnsi="Times New Roman" w:cs="Times New Roman"/>
          <w:sz w:val="24"/>
          <w:szCs w:val="24"/>
          <w:lang w:eastAsia="ru-RU"/>
        </w:rPr>
        <w:t>38368</w:t>
      </w:r>
      <w:r w:rsidRPr="00497162">
        <w:rPr>
          <w:rFonts w:ascii="Times New Roman" w:eastAsia="Times New Roman" w:hAnsi="Times New Roman" w:cs="Times New Roman"/>
          <w:sz w:val="24"/>
          <w:szCs w:val="24"/>
          <w:lang w:eastAsia="ru-RU"/>
        </w:rPr>
        <w:t xml:space="preserve">) </w:t>
      </w:r>
      <w:r w:rsidR="00961685">
        <w:rPr>
          <w:rFonts w:ascii="Times New Roman" w:eastAsia="Times New Roman" w:hAnsi="Times New Roman" w:cs="Times New Roman"/>
          <w:sz w:val="24"/>
          <w:szCs w:val="24"/>
          <w:lang w:eastAsia="ru-RU"/>
        </w:rPr>
        <w:t>91832</w:t>
      </w:r>
      <w:r w:rsidRPr="00497162">
        <w:rPr>
          <w:rFonts w:ascii="Times New Roman" w:eastAsia="Times New Roman" w:hAnsi="Times New Roman" w:cs="Times New Roman"/>
          <w:sz w:val="24"/>
          <w:szCs w:val="24"/>
          <w:lang w:eastAsia="ru-RU"/>
        </w:rPr>
        <w:t xml:space="preserve"> или в судебном порядке.</w:t>
      </w: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r w:rsidRPr="00497162">
        <w:rPr>
          <w:rFonts w:ascii="Times New Roman" w:eastAsia="Times New Roman" w:hAnsi="Times New Roman" w:cs="Times New Roman"/>
          <w:sz w:val="24"/>
          <w:szCs w:val="24"/>
          <w:lang w:eastAsia="ru-RU"/>
        </w:rPr>
        <w:t xml:space="preserve">Заявители имеют право обратиться с жалобой лично или направить письменное обращение, жалобу (претензию). При обращении заявителей в письменной форме рассмотрение обращений граждан и организаций осуществляется в порядке, установленном нормативными правовыми актами Российской Федерации и </w:t>
      </w:r>
      <w:proofErr w:type="gramStart"/>
      <w:r w:rsidR="00961685" w:rsidRPr="00497162">
        <w:rPr>
          <w:rFonts w:ascii="Times New Roman" w:eastAsia="Times New Roman" w:hAnsi="Times New Roman" w:cs="Times New Roman"/>
          <w:sz w:val="24"/>
          <w:szCs w:val="24"/>
          <w:lang w:eastAsia="ru-RU"/>
        </w:rPr>
        <w:t>Нов</w:t>
      </w:r>
      <w:r w:rsidR="00961685">
        <w:rPr>
          <w:rFonts w:ascii="Times New Roman" w:eastAsia="Times New Roman" w:hAnsi="Times New Roman" w:cs="Times New Roman"/>
          <w:sz w:val="24"/>
          <w:szCs w:val="24"/>
          <w:lang w:eastAsia="ru-RU"/>
        </w:rPr>
        <w:t xml:space="preserve">осибирской </w:t>
      </w:r>
      <w:r w:rsidRPr="00497162">
        <w:rPr>
          <w:rFonts w:ascii="Times New Roman" w:eastAsia="Times New Roman" w:hAnsi="Times New Roman" w:cs="Times New Roman"/>
          <w:sz w:val="24"/>
          <w:szCs w:val="24"/>
          <w:lang w:eastAsia="ru-RU"/>
        </w:rPr>
        <w:t xml:space="preserve"> области</w:t>
      </w:r>
      <w:proofErr w:type="gramEnd"/>
      <w:r w:rsidRPr="00497162">
        <w:rPr>
          <w:rFonts w:ascii="Times New Roman" w:eastAsia="Times New Roman" w:hAnsi="Times New Roman" w:cs="Times New Roman"/>
          <w:sz w:val="24"/>
          <w:szCs w:val="24"/>
          <w:lang w:eastAsia="ru-RU"/>
        </w:rPr>
        <w:t>. Обращения иных заинтересованных лиц рассматриваются в течение 30 дней со дня их поступления в Администрацию района.</w:t>
      </w:r>
    </w:p>
    <w:p w:rsidR="00961685" w:rsidRDefault="00961685" w:rsidP="00497162">
      <w:pPr>
        <w:spacing w:after="0" w:line="240" w:lineRule="auto"/>
        <w:jc w:val="both"/>
        <w:rPr>
          <w:rFonts w:ascii="Times New Roman" w:eastAsia="Times New Roman" w:hAnsi="Times New Roman" w:cs="Times New Roman"/>
          <w:sz w:val="24"/>
          <w:szCs w:val="24"/>
          <w:lang w:eastAsia="ru-RU"/>
        </w:rPr>
      </w:pPr>
    </w:p>
    <w:p w:rsidR="00961685" w:rsidRDefault="00961685" w:rsidP="00497162">
      <w:pPr>
        <w:spacing w:after="0" w:line="240" w:lineRule="auto"/>
        <w:jc w:val="both"/>
        <w:rPr>
          <w:rFonts w:ascii="Times New Roman" w:eastAsia="Times New Roman" w:hAnsi="Times New Roman" w:cs="Times New Roman"/>
          <w:sz w:val="24"/>
          <w:szCs w:val="24"/>
          <w:lang w:eastAsia="ru-RU"/>
        </w:rPr>
      </w:pPr>
    </w:p>
    <w:p w:rsidR="00961685" w:rsidRDefault="00961685" w:rsidP="00497162">
      <w:pPr>
        <w:spacing w:after="0" w:line="240" w:lineRule="auto"/>
        <w:jc w:val="both"/>
        <w:rPr>
          <w:rFonts w:ascii="Times New Roman" w:eastAsia="Times New Roman" w:hAnsi="Times New Roman" w:cs="Times New Roman"/>
          <w:sz w:val="24"/>
          <w:szCs w:val="24"/>
          <w:lang w:eastAsia="ru-RU"/>
        </w:rPr>
      </w:pPr>
    </w:p>
    <w:p w:rsidR="00497162" w:rsidRPr="00497162" w:rsidRDefault="00497162" w:rsidP="00497162">
      <w:pPr>
        <w:spacing w:after="0" w:line="240" w:lineRule="auto"/>
        <w:jc w:val="both"/>
        <w:rPr>
          <w:rFonts w:ascii="Times New Roman" w:eastAsia="Times New Roman" w:hAnsi="Times New Roman" w:cs="Times New Roman"/>
          <w:sz w:val="24"/>
          <w:szCs w:val="24"/>
          <w:lang w:eastAsia="ru-RU"/>
        </w:rPr>
      </w:pPr>
      <w:bookmarkStart w:id="0" w:name="_GoBack"/>
      <w:bookmarkEnd w:id="0"/>
      <w:r w:rsidRPr="00497162">
        <w:rPr>
          <w:rFonts w:ascii="Times New Roman" w:eastAsia="Times New Roman" w:hAnsi="Times New Roman" w:cs="Times New Roman"/>
          <w:sz w:val="24"/>
          <w:szCs w:val="24"/>
          <w:lang w:eastAsia="ru-RU"/>
        </w:rPr>
        <w:t> К заявлению прилагаются документы, указанные в пунктах 1 - 5 статьи 126 АПК РФ, а также текст оспариваемого нормативного правового акта. Подача заявления в арбитражный суд не приостанавливает действие оспариваемого нормативного правового акта.</w:t>
      </w:r>
    </w:p>
    <w:p w:rsidR="00A50A70" w:rsidRDefault="00A50A70"/>
    <w:sectPr w:rsidR="00A50A7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4841"/>
    <w:rsid w:val="00497162"/>
    <w:rsid w:val="00961685"/>
    <w:rsid w:val="00A50A70"/>
    <w:rsid w:val="00B548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72A342"/>
  <w15:chartTrackingRefBased/>
  <w15:docId w15:val="{63DC1D26-15E9-4D9E-A914-35F7588988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97162"/>
    <w:rPr>
      <w:b/>
      <w:bCs/>
    </w:rPr>
  </w:style>
  <w:style w:type="paragraph" w:styleId="a4">
    <w:name w:val="Balloon Text"/>
    <w:basedOn w:val="a"/>
    <w:link w:val="a5"/>
    <w:uiPriority w:val="99"/>
    <w:semiHidden/>
    <w:unhideWhenUsed/>
    <w:rsid w:val="00961685"/>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96168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78672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TotalTime>
  <Pages>3</Pages>
  <Words>983</Words>
  <Characters>5605</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cp:lastPrinted>2019-08-12T07:59:00Z</cp:lastPrinted>
  <dcterms:created xsi:type="dcterms:W3CDTF">2019-08-12T07:16:00Z</dcterms:created>
  <dcterms:modified xsi:type="dcterms:W3CDTF">2019-08-12T08:37:00Z</dcterms:modified>
</cp:coreProperties>
</file>