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11" w:rsidRDefault="00EE6D9C" w:rsidP="00EE6D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90711" w:rsidRDefault="00B90711" w:rsidP="00EE6D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90711" w:rsidRDefault="00B90711" w:rsidP="00EE6D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Чистоозерного района</w:t>
      </w:r>
    </w:p>
    <w:p w:rsidR="00B90711" w:rsidRDefault="00B90711" w:rsidP="00EE6D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6D9C" w:rsidRDefault="00B90711" w:rsidP="00EE6D9C">
      <w:pPr>
        <w:spacing w:after="0" w:line="240" w:lineRule="auto"/>
        <w:ind w:firstLine="567"/>
        <w:jc w:val="right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6D9C">
        <w:rPr>
          <w:rFonts w:ascii="Times New Roman" w:hAnsi="Times New Roman" w:cs="Times New Roman"/>
          <w:sz w:val="24"/>
          <w:szCs w:val="24"/>
        </w:rPr>
        <w:t xml:space="preserve"> </w:t>
      </w:r>
      <w:r w:rsidR="00EE6D9C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="00EE6D9C">
        <w:rPr>
          <w:rFonts w:ascii="Times New Roman" w:hAnsi="Times New Roman" w:cs="Times New Roman"/>
          <w:sz w:val="24"/>
          <w:szCs w:val="24"/>
        </w:rPr>
        <w:t xml:space="preserve">.12.2019года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EE6D9C" w:rsidRDefault="00EE6D9C" w:rsidP="00EE6D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9C" w:rsidRDefault="00EE6D9C" w:rsidP="00EE6D9C">
      <w:pPr>
        <w:spacing w:after="0" w:line="240" w:lineRule="auto"/>
        <w:ind w:firstLine="567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EE6D9C" w:rsidRDefault="00EE6D9C" w:rsidP="00EE6D9C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(антимонопольный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E6D9C" w:rsidRDefault="00EE6D9C" w:rsidP="00EE6D9C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Чистоозерного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E6D9C" w:rsidRDefault="00EE6D9C" w:rsidP="00EE6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D9C" w:rsidRDefault="00EE6D9C" w:rsidP="00EE6D9C">
      <w:pPr>
        <w:spacing w:after="0" w:line="360" w:lineRule="exac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18.10.2018 №2258-р  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B9071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единого подхода к созданию и организации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711"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 были утверждены:</w:t>
      </w:r>
    </w:p>
    <w:p w:rsidR="00EE6D9C" w:rsidRDefault="00EE6D9C" w:rsidP="00EE6D9C">
      <w:pPr>
        <w:spacing w:after="0" w:line="360" w:lineRule="exac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 </w:t>
      </w:r>
      <w:r w:rsidR="00B90711">
        <w:rPr>
          <w:rFonts w:ascii="Times New Roman" w:hAnsi="Times New Roman" w:cs="Times New Roman"/>
          <w:sz w:val="28"/>
          <w:szCs w:val="28"/>
        </w:rPr>
        <w:t xml:space="preserve"> карата рисков</w:t>
      </w:r>
      <w:r>
        <w:rPr>
          <w:rFonts w:ascii="Times New Roman" w:hAnsi="Times New Roman" w:cs="Times New Roman"/>
          <w:sz w:val="28"/>
          <w:szCs w:val="28"/>
        </w:rPr>
        <w:t xml:space="preserve"> («дорожная карта») </w:t>
      </w:r>
      <w:r w:rsidR="00B90711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законодательства,</w:t>
      </w:r>
    </w:p>
    <w:p w:rsidR="00B90711" w:rsidRDefault="00EE6D9C" w:rsidP="00EE6D9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0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мероприятий по снижению рисков нарушения антимонопольного законодательства,</w:t>
      </w:r>
    </w:p>
    <w:p w:rsidR="00B90711" w:rsidRDefault="00B90711" w:rsidP="00EE6D9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-ключевые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 эффективности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функционирования в органе исполнительной власти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6D9C" w:rsidRDefault="00EE6D9C" w:rsidP="00EE6D9C">
      <w:pPr>
        <w:spacing w:after="0" w:line="360" w:lineRule="exac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подразделением совместно со структурными подразделениями администрации, деятельность которых связана с исполнением антимонопольного законодательства, реализованы следующие мероприятия по внедрению и организации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администрации.</w:t>
      </w:r>
    </w:p>
    <w:p w:rsidR="00EE6D9C" w:rsidRDefault="00EE6D9C" w:rsidP="00EE6D9C">
      <w:pPr>
        <w:spacing w:after="0" w:line="360" w:lineRule="exac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Внесены изменения в должностные инструкции работников структурных подразделений администрации в части требований о знании и изучении антимонопольного законодательства. </w:t>
      </w:r>
    </w:p>
    <w:p w:rsidR="00EE6D9C" w:rsidRPr="00650117" w:rsidRDefault="00EE6D9C" w:rsidP="00EE6D9C">
      <w:pPr>
        <w:spacing w:after="0" w:line="360" w:lineRule="exac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 целью разъяснения понятия и принципов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необходимости и порядка его организации уполномоченным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подразделением  проведен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обучающий семинар с руководителями структурных подразделений администрации,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внедрения и </w:t>
      </w:r>
      <w:r w:rsidRPr="0065011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антимонопольного </w:t>
      </w:r>
      <w:proofErr w:type="spellStart"/>
      <w:r w:rsidRPr="00650117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650117">
        <w:rPr>
          <w:rFonts w:ascii="Times New Roman" w:eastAsia="Times New Roman" w:hAnsi="Times New Roman" w:cs="Times New Roman"/>
          <w:sz w:val="28"/>
          <w:szCs w:val="28"/>
        </w:rPr>
        <w:t xml:space="preserve">  в администрации</w:t>
      </w:r>
      <w:r w:rsidRPr="006501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0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6D9C" w:rsidRPr="00650117" w:rsidRDefault="00EE6D9C" w:rsidP="00EE6D9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17">
        <w:rPr>
          <w:rFonts w:ascii="Times New Roman" w:eastAsia="Times New Roman" w:hAnsi="Times New Roman" w:cs="Times New Roman"/>
          <w:sz w:val="28"/>
          <w:szCs w:val="28"/>
        </w:rPr>
        <w:t>3. С целью выявления нарушений антимонопольного законодательства за предыдущие 3 года (наличие предостережений, предупреждений, штрафов, жалоб, возбужденных дел) проведена работа по формированию перечня выявленных нарушений антимонопольного законодательства.</w:t>
      </w:r>
    </w:p>
    <w:p w:rsidR="00650117" w:rsidRPr="00650117" w:rsidRDefault="002F6128" w:rsidP="002F6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17">
        <w:rPr>
          <w:rFonts w:ascii="Times New Roman" w:hAnsi="Times New Roman" w:cs="Times New Roman"/>
          <w:sz w:val="28"/>
          <w:szCs w:val="28"/>
        </w:rPr>
        <w:lastRenderedPageBreak/>
        <w:t>Анализ правоприменительной практики при рассмотрении дел в</w:t>
      </w:r>
      <w:r w:rsidRPr="00650117">
        <w:rPr>
          <w:rFonts w:ascii="Times New Roman" w:hAnsi="Times New Roman" w:cs="Times New Roman"/>
          <w:sz w:val="28"/>
          <w:szCs w:val="28"/>
        </w:rPr>
        <w:t xml:space="preserve"> Новосибирском У</w:t>
      </w:r>
      <w:r w:rsidRPr="00650117">
        <w:rPr>
          <w:rFonts w:ascii="Times New Roman" w:hAnsi="Times New Roman" w:cs="Times New Roman"/>
          <w:sz w:val="28"/>
          <w:szCs w:val="28"/>
        </w:rPr>
        <w:t>ФАС России (</w:t>
      </w:r>
      <w:r w:rsidRPr="00650117">
        <w:rPr>
          <w:rFonts w:ascii="Times New Roman" w:hAnsi="Times New Roman" w:cs="Times New Roman"/>
          <w:sz w:val="28"/>
          <w:szCs w:val="28"/>
        </w:rPr>
        <w:t>5</w:t>
      </w:r>
      <w:r w:rsidRPr="00650117">
        <w:rPr>
          <w:rFonts w:ascii="Times New Roman" w:hAnsi="Times New Roman" w:cs="Times New Roman"/>
          <w:sz w:val="28"/>
          <w:szCs w:val="28"/>
        </w:rPr>
        <w:t xml:space="preserve"> дел за истекший период) показал случаи осуществления Единой комиссией в сфере закупок </w:t>
      </w:r>
      <w:r w:rsidRPr="00650117">
        <w:rPr>
          <w:rFonts w:ascii="Times New Roman" w:hAnsi="Times New Roman" w:cs="Times New Roman"/>
          <w:sz w:val="28"/>
          <w:szCs w:val="28"/>
        </w:rPr>
        <w:t xml:space="preserve">администрации Чистоозерного района </w:t>
      </w:r>
      <w:r w:rsidRPr="00650117">
        <w:rPr>
          <w:rFonts w:ascii="Times New Roman" w:hAnsi="Times New Roman" w:cs="Times New Roman"/>
          <w:sz w:val="28"/>
          <w:szCs w:val="28"/>
        </w:rPr>
        <w:t xml:space="preserve">необоснованного отказа в допуске к участию в проводимых закупках, неоднозначных или противоречивых положений в документациях о закупках, установления в ряде случаев ненадлежащих требований к составу заявок участников закупок, неприменения запрета на допуск товаров иностранного производства. По ряду дел ФАС России признало в действиях </w:t>
      </w:r>
      <w:r w:rsidRPr="00650117">
        <w:rPr>
          <w:rFonts w:ascii="Times New Roman" w:hAnsi="Times New Roman" w:cs="Times New Roman"/>
          <w:sz w:val="28"/>
          <w:szCs w:val="28"/>
        </w:rPr>
        <w:t>комиссии</w:t>
      </w:r>
      <w:r w:rsidRPr="00650117">
        <w:rPr>
          <w:rFonts w:ascii="Times New Roman" w:hAnsi="Times New Roman" w:cs="Times New Roman"/>
          <w:sz w:val="28"/>
          <w:szCs w:val="28"/>
        </w:rPr>
        <w:t xml:space="preserve"> нарушения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и выдала соответствующие предписания, в ряде случаев – в связи с тем, что выявленные нарушения Закона о контрактной системе не повлияли на результаты определения исполнителя (поставщика, подрядчика), предписание об устранении нарушений закона выдано не было</w:t>
      </w:r>
      <w:r w:rsidR="00650117" w:rsidRPr="00650117">
        <w:rPr>
          <w:rFonts w:ascii="Times New Roman" w:hAnsi="Times New Roman" w:cs="Times New Roman"/>
          <w:sz w:val="28"/>
          <w:szCs w:val="28"/>
        </w:rPr>
        <w:t>.</w:t>
      </w:r>
    </w:p>
    <w:p w:rsidR="00EF6A4D" w:rsidRPr="00650117" w:rsidRDefault="002F6128" w:rsidP="0065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17"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норм антимонопольного законодательства в судебных инстанциях </w:t>
      </w:r>
      <w:r w:rsidR="00650117" w:rsidRPr="00650117">
        <w:rPr>
          <w:rFonts w:ascii="Times New Roman" w:hAnsi="Times New Roman" w:cs="Times New Roman"/>
          <w:sz w:val="28"/>
          <w:szCs w:val="28"/>
        </w:rPr>
        <w:t>не</w:t>
      </w:r>
      <w:r w:rsidRPr="00650117">
        <w:rPr>
          <w:rFonts w:ascii="Times New Roman" w:hAnsi="Times New Roman" w:cs="Times New Roman"/>
          <w:sz w:val="28"/>
          <w:szCs w:val="28"/>
        </w:rPr>
        <w:t xml:space="preserve"> осуществлялось.</w:t>
      </w:r>
      <w:r w:rsidR="00EF6A4D" w:rsidRPr="00650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4D" w:rsidRDefault="00EF6A4D" w:rsidP="00EF6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1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proofErr w:type="spellStart"/>
      <w:r w:rsidR="00650117" w:rsidRPr="00650117">
        <w:rPr>
          <w:rFonts w:ascii="Times New Roman" w:hAnsi="Times New Roman" w:cs="Times New Roman"/>
          <w:sz w:val="28"/>
          <w:szCs w:val="28"/>
        </w:rPr>
        <w:t>админимтрации</w:t>
      </w:r>
      <w:proofErr w:type="spellEnd"/>
      <w:r w:rsidR="00650117" w:rsidRPr="00650117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Pr="00650117">
        <w:rPr>
          <w:rFonts w:ascii="Times New Roman" w:hAnsi="Times New Roman" w:cs="Times New Roman"/>
          <w:sz w:val="28"/>
          <w:szCs w:val="28"/>
        </w:rPr>
        <w:t>, в которых ФАС России выявлены нарушения антимонопольного законо</w:t>
      </w:r>
      <w:r w:rsidR="00650117" w:rsidRPr="00650117">
        <w:rPr>
          <w:rFonts w:ascii="Times New Roman" w:hAnsi="Times New Roman" w:cs="Times New Roman"/>
          <w:sz w:val="28"/>
          <w:szCs w:val="28"/>
        </w:rPr>
        <w:t>дательства в указанный период</w:t>
      </w:r>
      <w:r w:rsidR="006501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E6D9C" w:rsidRDefault="00EE6D9C" w:rsidP="00EE6D9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В</w:t>
      </w:r>
      <w:r>
        <w:rPr>
          <w:rFonts w:ascii="Times New Roman" w:hAnsi="Times New Roman" w:cs="Times New Roman"/>
          <w:sz w:val="28"/>
          <w:szCs w:val="28"/>
        </w:rPr>
        <w:t xml:space="preserve">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действующие нормативные правовые акты и анализа соответствия законодательству проектов нормативно правовых актов уполномоченным подразделением сформирован и размещен на официальном сайте администрации в разделе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исчерпывающий перечень  нормативных правовых актов администрации (с приложением текстов таких актов) с уведомлением о начале сбора замечаний и предложений организаций и г</w:t>
      </w:r>
      <w:r w:rsidR="00AB312E">
        <w:rPr>
          <w:rFonts w:ascii="Times New Roman" w:hAnsi="Times New Roman" w:cs="Times New Roman"/>
          <w:sz w:val="28"/>
          <w:szCs w:val="28"/>
        </w:rPr>
        <w:t xml:space="preserve">раждан. </w:t>
      </w:r>
    </w:p>
    <w:p w:rsidR="00EE6D9C" w:rsidRDefault="00EE6D9C" w:rsidP="00EE6D9C">
      <w:pPr>
        <w:spacing w:after="0" w:line="360" w:lineRule="exac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Также на регулярной основе на официальном сайте для проведения публичных консультаций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размещались  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 указанием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разработки акта,  с приложением пояснительной записки.</w:t>
      </w:r>
    </w:p>
    <w:p w:rsidR="00EE6D9C" w:rsidRDefault="00EE6D9C" w:rsidP="00EE6D9C">
      <w:pPr>
        <w:spacing w:after="0" w:line="360" w:lineRule="exac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указанный в уведомлениях срок о начале и окончании проведения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консультаций  замечаний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предложений от организаций и граждан не поступало.</w:t>
      </w:r>
    </w:p>
    <w:p w:rsidR="00EE6D9C" w:rsidRDefault="00EE6D9C" w:rsidP="00EE6D9C">
      <w:pPr>
        <w:spacing w:after="0" w:line="360" w:lineRule="exac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нормативных правовых актов (проектов нормативных правовых актов) администрацией сделан вывод об их соответствии антимонопольному законодательству, о нецелесообразности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внесения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действующие  нормативные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правовые акты и проекты нормативных правовых актов.</w:t>
      </w:r>
    </w:p>
    <w:p w:rsidR="00EE6D9C" w:rsidRDefault="00EE6D9C" w:rsidP="00EE6D9C">
      <w:pPr>
        <w:spacing w:after="0" w:line="360" w:lineRule="exac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С целью оценки эффективности внедрения и организации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проведена оценка достижения ключевых показателей эффективности реализации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6D9C" w:rsidRDefault="00AB312E" w:rsidP="00EE6D9C">
      <w:pPr>
        <w:widowControl w:val="0"/>
        <w:tabs>
          <w:tab w:val="left" w:pos="851"/>
        </w:tabs>
        <w:spacing w:after="0" w:line="360" w:lineRule="exact"/>
        <w:ind w:right="-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</w:t>
      </w:r>
      <w:r w:rsidR="00EE6D9C">
        <w:rPr>
          <w:rFonts w:ascii="Times New Roman" w:hAnsi="Times New Roman" w:cs="Times New Roman"/>
          <w:sz w:val="28"/>
          <w:szCs w:val="28"/>
        </w:rPr>
        <w:t>тверждены</w:t>
      </w:r>
      <w:r w:rsidR="00EE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ключевых </w:t>
      </w:r>
      <w:r w:rsidR="00EE6D9C">
        <w:rPr>
          <w:rFonts w:ascii="Times New Roman" w:hAnsi="Times New Roman" w:cs="Times New Roman"/>
          <w:sz w:val="28"/>
          <w:szCs w:val="28"/>
        </w:rPr>
        <w:t xml:space="preserve">показателя для уполномоченного подразделения в целях оценки эффективности осуществляемых им мероприятий и 2 показателя для администрации в целом, </w:t>
      </w:r>
      <w:proofErr w:type="gramStart"/>
      <w:r w:rsidR="00EE6D9C">
        <w:rPr>
          <w:rFonts w:ascii="Times New Roman" w:hAnsi="Times New Roman" w:cs="Times New Roman"/>
          <w:sz w:val="28"/>
          <w:szCs w:val="28"/>
        </w:rPr>
        <w:t>которые  установлены</w:t>
      </w:r>
      <w:proofErr w:type="gramEnd"/>
      <w:r w:rsidR="00EE6D9C">
        <w:rPr>
          <w:rFonts w:ascii="Times New Roman" w:hAnsi="Times New Roman" w:cs="Times New Roman"/>
          <w:sz w:val="28"/>
          <w:szCs w:val="28"/>
        </w:rPr>
        <w:t xml:space="preserve"> в целях снижения рисков нарушения антимонопольного законодательства:</w:t>
      </w:r>
    </w:p>
    <w:p w:rsidR="00EE6D9C" w:rsidRDefault="00EE6D9C" w:rsidP="00EE6D9C">
      <w:pPr>
        <w:widowControl w:val="0"/>
        <w:tabs>
          <w:tab w:val="left" w:pos="851"/>
        </w:tabs>
        <w:spacing w:after="0" w:line="360" w:lineRule="exact"/>
        <w:ind w:right="-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 проведение семинаров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вопросам, связанным с соблюдением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плановое значение – 1;</w:t>
      </w:r>
    </w:p>
    <w:p w:rsidR="00EE6D9C" w:rsidRDefault="00EE6D9C" w:rsidP="00EE6D9C">
      <w:pPr>
        <w:widowControl w:val="0"/>
        <w:tabs>
          <w:tab w:val="left" w:pos="851"/>
        </w:tabs>
        <w:spacing w:after="0" w:line="360" w:lineRule="exact"/>
        <w:ind w:right="-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наличие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плановое значение – да;</w:t>
      </w:r>
    </w:p>
    <w:p w:rsidR="00EE6D9C" w:rsidRDefault="00EE6D9C" w:rsidP="00EE6D9C">
      <w:pPr>
        <w:widowControl w:val="0"/>
        <w:tabs>
          <w:tab w:val="left" w:pos="851"/>
        </w:tabs>
        <w:spacing w:after="0" w:line="360" w:lineRule="exact"/>
        <w:ind w:right="-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 количество обоснованных замечаний, собранных при проведении анализа нормативно правовых актов администрации на соответствие антимонопольному законодательству, плановое значение – не более 2;</w:t>
      </w:r>
    </w:p>
    <w:p w:rsidR="00EE6D9C" w:rsidRDefault="00EE6D9C" w:rsidP="00EE6D9C">
      <w:pPr>
        <w:widowControl w:val="0"/>
        <w:tabs>
          <w:tab w:val="left" w:pos="851"/>
        </w:tabs>
        <w:spacing w:after="0" w:line="360" w:lineRule="exact"/>
        <w:ind w:right="-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 количество обоснованных замечаний, собранных при проведении анализа проектов нормативно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 антимонопольному законодательству, плановое значение – не более 2.</w:t>
      </w:r>
    </w:p>
    <w:p w:rsidR="00AB312E" w:rsidRDefault="00EE6D9C" w:rsidP="00EE6D9C">
      <w:r>
        <w:rPr>
          <w:rFonts w:ascii="Times New Roman" w:hAnsi="Times New Roman" w:cs="Times New Roman"/>
          <w:sz w:val="28"/>
          <w:szCs w:val="28"/>
        </w:rPr>
        <w:t xml:space="preserve">Утвержденные 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AB312E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A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выполнены в полном</w:t>
      </w:r>
      <w:r w:rsidR="00AB312E">
        <w:rPr>
          <w:rFonts w:ascii="Times New Roman" w:hAnsi="Times New Roman" w:cs="Times New Roman"/>
          <w:sz w:val="28"/>
          <w:szCs w:val="28"/>
        </w:rPr>
        <w:t xml:space="preserve"> объеме.</w:t>
      </w:r>
    </w:p>
    <w:p w:rsidR="00EE6D9C" w:rsidRDefault="00EE6D9C"/>
    <w:p w:rsidR="00B90711" w:rsidRDefault="00B90711" w:rsidP="00EE6D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0711" w:rsidRDefault="00B90711" w:rsidP="00EE6D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9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0"/>
    <w:rsid w:val="002F6128"/>
    <w:rsid w:val="00474074"/>
    <w:rsid w:val="00650117"/>
    <w:rsid w:val="006852B4"/>
    <w:rsid w:val="007E4969"/>
    <w:rsid w:val="009A5A48"/>
    <w:rsid w:val="00AB312E"/>
    <w:rsid w:val="00AC0E20"/>
    <w:rsid w:val="00B90711"/>
    <w:rsid w:val="00EE6D9C"/>
    <w:rsid w:val="00E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000D"/>
  <w15:chartTrackingRefBased/>
  <w15:docId w15:val="{40FBCBEE-DC0A-482D-9B4B-0749B02D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2020-02-17T10:41:00Z</cp:lastPrinted>
  <dcterms:created xsi:type="dcterms:W3CDTF">2020-02-16T09:24:00Z</dcterms:created>
  <dcterms:modified xsi:type="dcterms:W3CDTF">2020-02-17T10:58:00Z</dcterms:modified>
</cp:coreProperties>
</file>